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Pr="004D1528" w:rsidR="004D1528" w:rsidP="004D1528" w:rsidRDefault="004D1528" w14:paraId="63D3E608" w14:textId="77777777">
      <w:pPr>
        <w:spacing w:after="0" w:line="240" w:lineRule="auto"/>
        <w:jc w:val="right"/>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sidRPr="004D1528">
        <w:t>NUR230 Advanced Medical-Surgical Nursing</w:t>
      </w:r>
    </w:p>
    <w:p w:rsidR="00FF36D7" w:rsidP="004D1528" w:rsidRDefault="004D1528" w14:paraId="38E028A1" w14:textId="77777777">
      <w:pPr>
        <w:spacing w:after="0" w:line="240" w:lineRule="auto"/>
        <w:jc w:val="right"/>
      </w:pPr>
      <w:r w:rsidRPr="004D1528">
        <w:t>6 credit hours (4 lecture 2 clinical)</w:t>
      </w:r>
      <w:r w:rsidR="00BF3876">
        <w:t xml:space="preserve"> </w:t>
      </w:r>
    </w:p>
    <w:p w:rsidR="008E53E9" w:rsidP="004D1528" w:rsidRDefault="00BF3876" w14:paraId="672E857E" w14:textId="05C818EE">
      <w:pPr>
        <w:spacing w:after="0" w:line="240" w:lineRule="auto"/>
        <w:jc w:val="right"/>
      </w:pPr>
      <w:r>
        <w:t>60 hours lecture/</w:t>
      </w:r>
      <w:r w:rsidR="008E53E9">
        <w:t>90 hours Clinical</w:t>
      </w:r>
    </w:p>
    <w:p w:rsidR="00681426" w:rsidP="004D1528" w:rsidRDefault="00237521" w14:paraId="680FBE9B" w14:textId="77777777">
      <w:pPr>
        <w:spacing w:after="0" w:line="240" w:lineRule="auto"/>
        <w:jc w:val="right"/>
      </w:pPr>
      <w:r>
        <w:t>80</w:t>
      </w:r>
      <w:r w:rsidR="00BF3876">
        <w:t xml:space="preserve"> hours</w:t>
      </w:r>
      <w:r>
        <w:t xml:space="preserve"> clinical</w:t>
      </w:r>
      <w:r w:rsidR="008E53E9">
        <w:t>/</w:t>
      </w:r>
      <w:r>
        <w:t>10 hours Simulation</w:t>
      </w:r>
    </w:p>
    <w:p w:rsidR="00681426" w:rsidP="00681426" w:rsidRDefault="00681426" w14:paraId="703599E2" w14:textId="77777777">
      <w:pPr>
        <w:spacing w:after="0"/>
        <w:jc w:val="right"/>
      </w:pPr>
      <w:r>
        <w:t>The clinical hours are subject to change in the event</w:t>
      </w:r>
    </w:p>
    <w:p w:rsidR="00237521" w:rsidP="00681426" w:rsidRDefault="00681426" w14:paraId="57EE2E62" w14:textId="0E297493">
      <w:pPr>
        <w:spacing w:after="0"/>
        <w:jc w:val="right"/>
      </w:pPr>
      <w:r>
        <w:t xml:space="preserve">a clinical or simulation event becomes unavailable </w:t>
      </w:r>
      <w:r w:rsidR="00BF3876">
        <w:t xml:space="preserve"> </w:t>
      </w:r>
      <w:r w:rsidR="00237521">
        <w:t xml:space="preserve"> </w:t>
      </w:r>
    </w:p>
    <w:p w:rsidRPr="004D1528" w:rsidR="004D1528" w:rsidP="004D1528" w:rsidRDefault="004D1528" w14:paraId="76B2B40C" w14:textId="0E0B05E7">
      <w:pPr>
        <w:spacing w:after="0" w:line="240" w:lineRule="auto"/>
        <w:jc w:val="right"/>
        <w:rPr>
          <w:color w:val="000000" w:themeColor="text1"/>
        </w:rPr>
      </w:pPr>
      <w:r w:rsidRPr="004D1528">
        <w:t>Prerequisites: Admission to LPN to RN Completion Program</w:t>
      </w:r>
      <w:r w:rsidRPr="004D1528">
        <w:rPr>
          <w:color w:val="000000" w:themeColor="text1"/>
        </w:rPr>
        <w:t xml:space="preserve"> </w:t>
      </w:r>
    </w:p>
    <w:p w:rsidRPr="004D1528" w:rsidR="004D1528" w:rsidP="004D1528" w:rsidRDefault="004D1528" w14:paraId="40B22579" w14:textId="029663B5">
      <w:pPr>
        <w:spacing w:after="0" w:line="240" w:lineRule="auto"/>
        <w:jc w:val="right"/>
        <w:rPr>
          <w:color w:val="000000" w:themeColor="text1"/>
        </w:rPr>
      </w:pPr>
      <w:r w:rsidR="377E1E94">
        <w:rPr/>
        <w:t xml:space="preserve">C &amp; I </w:t>
      </w:r>
      <w:r w:rsidR="004D1528">
        <w:rPr/>
        <w:t xml:space="preserve">Revision Date: </w:t>
      </w:r>
      <w:r w:rsidR="001C62E7">
        <w:rPr/>
        <w:t>1</w:t>
      </w:r>
      <w:r w:rsidR="0416DEF5">
        <w:rPr/>
        <w:t>1/8</w:t>
      </w:r>
      <w:r w:rsidR="001C62E7">
        <w:rPr/>
        <w:t>/2024</w:t>
      </w:r>
    </w:p>
    <w:p w:rsidR="004D1528" w:rsidP="008360D3" w:rsidRDefault="004D1528" w14:paraId="612C804B" w14:textId="2BA7B1EE">
      <w:pPr>
        <w:spacing w:line="240" w:lineRule="auto"/>
        <w:rPr>
          <w:b/>
          <w:color w:val="365F91" w:themeColor="accent1" w:themeShade="BF"/>
          <w:sz w:val="28"/>
          <w:szCs w:val="28"/>
        </w:rPr>
      </w:pPr>
    </w:p>
    <w:p w:rsidRPr="000C3E50" w:rsidR="00E04B6F" w:rsidP="008360D3" w:rsidRDefault="00E04B6F" w14:paraId="5E798813" w14:textId="42DE31E2">
      <w:pPr>
        <w:spacing w:line="240" w:lineRule="auto"/>
        <w:rPr>
          <w:color w:val="365F91" w:themeColor="accent1" w:themeShade="BF"/>
          <w:sz w:val="28"/>
          <w:szCs w:val="28"/>
        </w:rPr>
      </w:pPr>
      <w:r w:rsidRPr="000C3E50">
        <w:rPr>
          <w:b/>
          <w:color w:val="365F91" w:themeColor="accent1" w:themeShade="BF"/>
          <w:sz w:val="28"/>
          <w:szCs w:val="28"/>
        </w:rPr>
        <w:t>Department:</w:t>
      </w:r>
    </w:p>
    <w:p w:rsidRPr="00AD7B63" w:rsidR="00E04B6F" w:rsidP="008360D3" w:rsidRDefault="004D1528" w14:paraId="77663916" w14:textId="68BC6EDE">
      <w:pPr>
        <w:spacing w:line="240" w:lineRule="auto"/>
        <w:ind w:firstLine="720"/>
        <w:rPr>
          <w:color w:val="000000"/>
        </w:rPr>
      </w:pPr>
      <w:r>
        <w:rPr>
          <w:color w:val="000000"/>
        </w:rPr>
        <w:t>Nursing: LPN to RN Completion Program</w:t>
      </w: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Pr="004D1528" w:rsidR="00E04B6F" w:rsidP="004D1528" w:rsidRDefault="004D1528" w14:paraId="15E557DA" w14:textId="7AD46E4F">
      <w:pPr>
        <w:widowControl w:val="0"/>
        <w:autoSpaceDE w:val="0"/>
        <w:autoSpaceDN w:val="0"/>
        <w:adjustRightInd w:val="0"/>
        <w:spacing w:after="100" w:afterAutospacing="1" w:line="240" w:lineRule="auto"/>
        <w:ind w:left="720"/>
        <w:rPr>
          <w:rFonts w:cs="Arial" w:asciiTheme="minorHAnsi" w:hAnsiTheme="minorHAnsi"/>
        </w:rPr>
      </w:pPr>
      <w:r w:rsidRPr="004D1528">
        <w:rPr>
          <w:rFonts w:cs="Arial" w:asciiTheme="minorHAnsi" w:hAnsiTheme="minorHAnsi"/>
        </w:rPr>
        <w:t>This course focuses on the care of adult clients with complex medical/surgical health alterations. Concepts of pharmacology and parenteral therapy, health promotion and education, evidence-based practice, and inter-professional collaboration are integrated throughout the course. Emphasis is placed on enhancing time management, organizational, and priority-setting skills when providing care to clients with complex needs. Clinical experiences provide the student an opportunity to apply theoretical concepts and implement safe, quality care to clients.</w:t>
      </w:r>
    </w:p>
    <w:p w:rsidRPr="000C3E50" w:rsidR="00E04B6F" w:rsidP="008360D3" w:rsidRDefault="00E04B6F" w14:paraId="1A67F34E" w14:textId="77777777">
      <w:pPr>
        <w:spacing w:line="240" w:lineRule="auto"/>
        <w:rPr>
          <w:color w:val="365F91" w:themeColor="accent1" w:themeShade="BF"/>
          <w:sz w:val="28"/>
          <w:szCs w:val="28"/>
        </w:rPr>
      </w:pPr>
      <w:r w:rsidRPr="000C3E50">
        <w:rPr>
          <w:b/>
          <w:color w:val="365F91" w:themeColor="accent1" w:themeShade="BF"/>
          <w:sz w:val="28"/>
          <w:szCs w:val="28"/>
        </w:rPr>
        <w:t>Course Competencies:</w:t>
      </w:r>
    </w:p>
    <w:p w:rsidRPr="004D1528" w:rsidR="004D1528" w:rsidP="004D1528" w:rsidRDefault="004D1528" w14:paraId="757CDAE1" w14:textId="19953173">
      <w:pPr>
        <w:spacing w:line="240" w:lineRule="auto"/>
        <w:ind w:left="720"/>
        <w:rPr>
          <w:color w:val="000000"/>
        </w:rPr>
      </w:pPr>
      <w:r w:rsidRPr="004D1528">
        <w:rPr>
          <w:color w:val="000000"/>
        </w:rPr>
        <w:t>Upon completion of the course, the student should be able to:</w:t>
      </w:r>
    </w:p>
    <w:p w:rsidRPr="004D1528" w:rsidR="004D1528" w:rsidP="004D1528" w:rsidRDefault="004D1528" w14:paraId="51E5D9D5"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Apply evidence-based knowledge to the care of clients with complex medical/surgical health alterations.</w:t>
      </w:r>
    </w:p>
    <w:p w:rsidRPr="004D1528" w:rsidR="004D1528" w:rsidP="004D1528" w:rsidRDefault="004D1528" w14:paraId="79E29006"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 xml:space="preserve">Collaborate with members of the inter-professional health care team. </w:t>
      </w:r>
    </w:p>
    <w:p w:rsidRPr="004D1528" w:rsidR="004D1528" w:rsidP="004D1528" w:rsidRDefault="004D1528" w14:paraId="03BC399C"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Demonstrate compassion and clinical judgment when providing care to adult clients experiencing complex medical/surgical health alterations.</w:t>
      </w:r>
    </w:p>
    <w:p w:rsidRPr="004D1528" w:rsidR="004D1528" w:rsidP="004D1528" w:rsidRDefault="004D1528" w14:paraId="66FAB9DC"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 xml:space="preserve">Integrate knowledge of pharmacology, pathophysiology, nutrition, and established evidence-based practices when caring for adult clients. </w:t>
      </w:r>
    </w:p>
    <w:p w:rsidRPr="004D1528" w:rsidR="004D1528" w:rsidP="004D1528" w:rsidRDefault="004D1528" w14:paraId="3BB922DC"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Provide health and safety related education to clients and families using a variety of teaching methods.</w:t>
      </w:r>
    </w:p>
    <w:p w:rsidRPr="004D1528" w:rsidR="004D1528" w:rsidP="004D1528" w:rsidRDefault="004D1528" w14:paraId="487B2804"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Use priority-setting and decision-making skills in the provision of care to adult clients with complex medical/surgical health alterations.</w:t>
      </w:r>
    </w:p>
    <w:p w:rsidRPr="004D1528" w:rsidR="004D1528" w:rsidP="004D1528" w:rsidRDefault="004D1528" w14:paraId="37BAEFFB" w14:textId="77777777">
      <w:pPr>
        <w:widowControl w:val="0"/>
        <w:numPr>
          <w:ilvl w:val="0"/>
          <w:numId w:val="23"/>
        </w:numPr>
        <w:autoSpaceDE w:val="0"/>
        <w:autoSpaceDN w:val="0"/>
        <w:adjustRightInd w:val="0"/>
        <w:spacing w:after="0" w:line="240" w:lineRule="auto"/>
        <w:ind w:left="1080"/>
        <w:contextualSpacing/>
        <w:rPr>
          <w:rFonts w:cs="Arial" w:asciiTheme="minorHAnsi" w:hAnsiTheme="minorHAnsi"/>
        </w:rPr>
      </w:pPr>
      <w:r w:rsidRPr="004D1528">
        <w:rPr>
          <w:rFonts w:cs="Arial" w:asciiTheme="minorHAnsi" w:hAnsiTheme="minorHAnsi"/>
        </w:rPr>
        <w:t>Adhere to ethical, legal, and professional standards in the provision of care to adult clients with complex medical/surgical health alterations.</w:t>
      </w:r>
    </w:p>
    <w:p w:rsidR="00E04B6F" w:rsidP="008360D3" w:rsidRDefault="00E04B6F" w14:paraId="234E5CFE" w14:textId="2A64BB94">
      <w:pPr>
        <w:autoSpaceDE w:val="0"/>
        <w:autoSpaceDN w:val="0"/>
        <w:adjustRightInd w:val="0"/>
        <w:spacing w:line="240" w:lineRule="auto"/>
        <w:rPr>
          <w:color w:val="000000"/>
        </w:rPr>
      </w:pPr>
    </w:p>
    <w:p w:rsidRPr="004D1528" w:rsidR="004D1528" w:rsidP="004D1528" w:rsidRDefault="00E04B6F" w14:paraId="14D100F3" w14:textId="39D350E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4D1528" w:rsidR="004D1528" w:rsidP="004D1528" w:rsidRDefault="004D1528" w14:paraId="78AEB9BE" w14:textId="2B54DF31">
      <w:pPr>
        <w:pStyle w:val="ListParagraph"/>
        <w:widowControl w:val="0"/>
        <w:numPr>
          <w:ilvl w:val="0"/>
          <w:numId w:val="24"/>
        </w:numPr>
        <w:autoSpaceDE w:val="0"/>
        <w:autoSpaceDN w:val="0"/>
        <w:adjustRightInd w:val="0"/>
        <w:spacing w:after="0" w:line="240" w:lineRule="auto"/>
        <w:rPr>
          <w:rFonts w:cs="Arial" w:asciiTheme="minorHAnsi" w:hAnsiTheme="minorHAnsi"/>
        </w:rPr>
      </w:pPr>
      <w:r w:rsidRPr="004D1528">
        <w:rPr>
          <w:rFonts w:cs="Arial" w:asciiTheme="minorHAnsi" w:hAnsiTheme="minorHAnsi"/>
        </w:rPr>
        <w:t xml:space="preserve">Perform a focused assessment on adults who have complex health alterations </w:t>
      </w:r>
    </w:p>
    <w:p w:rsidRPr="004D1528" w:rsidR="004D1528" w:rsidP="004D1528" w:rsidRDefault="004D1528" w14:paraId="6218969F"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Integrate knowledge of anatomy, physiology, pathophysiology, nutrition, and developmental variations into the plan care for adults who have complex health alterations.</w:t>
      </w:r>
    </w:p>
    <w:p w:rsidRPr="004D1528" w:rsidR="004D1528" w:rsidP="004D1528" w:rsidRDefault="004D1528" w14:paraId="6457417A"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Ascertain priority actions for adults who have complex health alterations.</w:t>
      </w:r>
    </w:p>
    <w:p w:rsidRPr="004D1528" w:rsidR="004D1528" w:rsidP="004D1528" w:rsidRDefault="004D1528" w14:paraId="0277DEDC"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 xml:space="preserve">Integrate knowledge of the actions, contraindications, potential side effects, and nursing implications when administering medications to adults who have complex health alterations </w:t>
      </w:r>
    </w:p>
    <w:p w:rsidRPr="004D1528" w:rsidR="004D1528" w:rsidP="004D1528" w:rsidRDefault="004D1528" w14:paraId="4BAD42DC"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 xml:space="preserve">Interpret diagnostic tests and perform related nursing intervention when providing care to adults who have health alterations </w:t>
      </w:r>
    </w:p>
    <w:p w:rsidRPr="004D1528" w:rsidR="004D1528" w:rsidP="004D1528" w:rsidRDefault="004D1528" w14:paraId="50EAE0D1"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 xml:space="preserve">Demonstrate correct use and establish proper functioning of therapeutic devices used in the management of health alterations. </w:t>
      </w:r>
    </w:p>
    <w:p w:rsidRPr="004D1528" w:rsidR="004D1528" w:rsidP="004D1528" w:rsidRDefault="004D1528" w14:paraId="5DBF9C2C"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Ascertain the role of the nurse when providing quality care to adults who have an alteration in health.</w:t>
      </w:r>
    </w:p>
    <w:p w:rsidRPr="004D1528" w:rsidR="004D1528" w:rsidP="004D1528" w:rsidRDefault="004D1528" w14:paraId="1AD7338E"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 xml:space="preserve">Provide health- and safety-related education to adults who have health alterations. </w:t>
      </w:r>
    </w:p>
    <w:p w:rsidRPr="004D1528" w:rsidR="004D1528" w:rsidP="004D1528" w:rsidRDefault="004D1528" w14:paraId="4CE193D2"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Integrate cultural, ethical, and legal tenets into the plan of care for adults who have alterations in health.</w:t>
      </w:r>
    </w:p>
    <w:p w:rsidRPr="004D1528" w:rsidR="004D1528" w:rsidP="004D1528" w:rsidRDefault="004D1528" w14:paraId="04F0B2D7"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Specific alterations in health.</w:t>
      </w:r>
    </w:p>
    <w:p w:rsidRPr="004D1528" w:rsidR="004D1528" w:rsidP="004D1528" w:rsidRDefault="004D1528" w14:paraId="21098387"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 in Oxygenation</w:t>
      </w:r>
    </w:p>
    <w:p w:rsidRPr="004D1528" w:rsidR="004D1528" w:rsidP="004D1528" w:rsidRDefault="004D1528" w14:paraId="050785F9" w14:textId="77777777">
      <w:pPr>
        <w:widowControl w:val="0"/>
        <w:numPr>
          <w:ilvl w:val="2"/>
          <w:numId w:val="25"/>
        </w:numPr>
        <w:autoSpaceDE w:val="0"/>
        <w:autoSpaceDN w:val="0"/>
        <w:adjustRightInd w:val="0"/>
        <w:spacing w:after="0" w:line="240" w:lineRule="auto"/>
        <w:ind w:left="2340"/>
        <w:contextualSpacing/>
        <w:rPr>
          <w:rFonts w:cs="Arial" w:asciiTheme="minorHAnsi" w:hAnsiTheme="minorHAnsi"/>
        </w:rPr>
      </w:pPr>
      <w:r w:rsidRPr="004D1528">
        <w:rPr>
          <w:rFonts w:cs="Arial" w:asciiTheme="minorHAnsi" w:hAnsiTheme="minorHAnsi"/>
        </w:rPr>
        <w:t xml:space="preserve">Obstructive disorders </w:t>
      </w:r>
    </w:p>
    <w:p w:rsidRPr="004D1528" w:rsidR="004D1528" w:rsidP="004D1528" w:rsidRDefault="004D1528" w14:paraId="0CAB5037" w14:textId="77777777">
      <w:pPr>
        <w:widowControl w:val="0"/>
        <w:numPr>
          <w:ilvl w:val="2"/>
          <w:numId w:val="25"/>
        </w:numPr>
        <w:autoSpaceDE w:val="0"/>
        <w:autoSpaceDN w:val="0"/>
        <w:adjustRightInd w:val="0"/>
        <w:spacing w:after="0" w:line="240" w:lineRule="auto"/>
        <w:ind w:left="2340"/>
        <w:contextualSpacing/>
        <w:rPr>
          <w:rFonts w:cs="Arial" w:asciiTheme="minorHAnsi" w:hAnsiTheme="minorHAnsi"/>
        </w:rPr>
      </w:pPr>
      <w:r w:rsidRPr="004D1528">
        <w:rPr>
          <w:rFonts w:cs="Arial" w:asciiTheme="minorHAnsi" w:hAnsiTheme="minorHAnsi"/>
        </w:rPr>
        <w:t xml:space="preserve">Abnormal cell proliferation disorders </w:t>
      </w:r>
    </w:p>
    <w:p w:rsidRPr="004D1528" w:rsidR="004D1528" w:rsidP="004D1528" w:rsidRDefault="004D1528" w14:paraId="23310EA5" w14:textId="77777777">
      <w:pPr>
        <w:widowControl w:val="0"/>
        <w:numPr>
          <w:ilvl w:val="2"/>
          <w:numId w:val="25"/>
        </w:numPr>
        <w:autoSpaceDE w:val="0"/>
        <w:autoSpaceDN w:val="0"/>
        <w:adjustRightInd w:val="0"/>
        <w:spacing w:after="0" w:line="240" w:lineRule="auto"/>
        <w:ind w:left="2340"/>
        <w:contextualSpacing/>
        <w:rPr>
          <w:rFonts w:cs="Arial" w:asciiTheme="minorHAnsi" w:hAnsiTheme="minorHAnsi"/>
        </w:rPr>
      </w:pPr>
      <w:r w:rsidRPr="004D1528">
        <w:rPr>
          <w:rFonts w:cs="Arial" w:asciiTheme="minorHAnsi" w:hAnsiTheme="minorHAnsi"/>
        </w:rPr>
        <w:t xml:space="preserve">Trauma-related disorders </w:t>
      </w:r>
    </w:p>
    <w:p w:rsidRPr="004D1528" w:rsidR="004D1528" w:rsidP="004D1528" w:rsidRDefault="004D1528" w14:paraId="2C0BA06A"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Cardiac Output and Tissue Perfusion</w:t>
      </w:r>
    </w:p>
    <w:p w:rsidRPr="004D1528" w:rsidR="004D1528" w:rsidP="004D1528" w:rsidRDefault="004D1528" w14:paraId="5515DF7E" w14:textId="77777777">
      <w:pPr>
        <w:widowControl w:val="0"/>
        <w:numPr>
          <w:ilvl w:val="1"/>
          <w:numId w:val="26"/>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Ischemic disorders </w:t>
      </w:r>
    </w:p>
    <w:p w:rsidRPr="004D1528" w:rsidR="004D1528" w:rsidP="004D1528" w:rsidRDefault="004D1528" w14:paraId="432BCE93" w14:textId="77777777">
      <w:pPr>
        <w:widowControl w:val="0"/>
        <w:numPr>
          <w:ilvl w:val="1"/>
          <w:numId w:val="26"/>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Decreased cardiac output disorders </w:t>
      </w:r>
    </w:p>
    <w:p w:rsidRPr="004D1528" w:rsidR="004D1528" w:rsidP="004D1528" w:rsidRDefault="004D1528" w14:paraId="02A0A32A" w14:textId="77777777">
      <w:pPr>
        <w:widowControl w:val="0"/>
        <w:numPr>
          <w:ilvl w:val="1"/>
          <w:numId w:val="26"/>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Peripheral vascular disorders </w:t>
      </w:r>
    </w:p>
    <w:p w:rsidRPr="004D1528" w:rsidR="004D1528" w:rsidP="004D1528" w:rsidRDefault="004D1528" w14:paraId="67A039DA" w14:textId="77777777">
      <w:pPr>
        <w:widowControl w:val="0"/>
        <w:numPr>
          <w:ilvl w:val="1"/>
          <w:numId w:val="26"/>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Infectious and inflammatory disorders </w:t>
      </w:r>
    </w:p>
    <w:p w:rsidRPr="004D1528" w:rsidR="004D1528" w:rsidP="004D1528" w:rsidRDefault="004D1528" w14:paraId="08D857DD" w14:textId="77777777">
      <w:pPr>
        <w:widowControl w:val="0"/>
        <w:numPr>
          <w:ilvl w:val="1"/>
          <w:numId w:val="26"/>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Hematologic Disorders</w:t>
      </w:r>
    </w:p>
    <w:p w:rsidRPr="004D1528" w:rsidR="004D1528" w:rsidP="004D1528" w:rsidRDefault="004D1528" w14:paraId="6EAF6078"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Regulation and Metabolism</w:t>
      </w:r>
    </w:p>
    <w:p w:rsidRPr="004D1528" w:rsidR="004D1528" w:rsidP="004D1528" w:rsidRDefault="004D1528" w14:paraId="5914DBB8" w14:textId="77777777">
      <w:pPr>
        <w:widowControl w:val="0"/>
        <w:numPr>
          <w:ilvl w:val="1"/>
          <w:numId w:val="27"/>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Endocrine/exocrine disorders</w:t>
      </w:r>
    </w:p>
    <w:p w:rsidRPr="004D1528" w:rsidR="004D1528" w:rsidP="004D1528" w:rsidRDefault="004D1528" w14:paraId="103E1310" w14:textId="77777777">
      <w:pPr>
        <w:widowControl w:val="0"/>
        <w:numPr>
          <w:ilvl w:val="1"/>
          <w:numId w:val="27"/>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Adrenal disorders </w:t>
      </w:r>
    </w:p>
    <w:p w:rsidRPr="004D1528" w:rsidR="004D1528" w:rsidP="004D1528" w:rsidRDefault="004D1528" w14:paraId="386E11E6"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Cognition and Sensation</w:t>
      </w:r>
    </w:p>
    <w:p w:rsidRPr="004D1528" w:rsidR="004D1528" w:rsidP="004D1528" w:rsidRDefault="004D1528" w14:paraId="71B16A29" w14:textId="77777777">
      <w:pPr>
        <w:widowControl w:val="0"/>
        <w:numPr>
          <w:ilvl w:val="0"/>
          <w:numId w:val="30"/>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Trauma-related disorders</w:t>
      </w:r>
    </w:p>
    <w:p w:rsidRPr="004D1528" w:rsidR="004D1528" w:rsidP="004D1528" w:rsidRDefault="004D1528" w14:paraId="3E429D48" w14:textId="77777777">
      <w:pPr>
        <w:widowControl w:val="0"/>
        <w:numPr>
          <w:ilvl w:val="0"/>
          <w:numId w:val="30"/>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Degenerative Neurological Disorders</w:t>
      </w:r>
    </w:p>
    <w:p w:rsidRPr="004D1528" w:rsidR="004D1528" w:rsidP="004D1528" w:rsidRDefault="004D1528" w14:paraId="1C98ACB3" w14:textId="77777777">
      <w:pPr>
        <w:widowControl w:val="0"/>
        <w:numPr>
          <w:ilvl w:val="0"/>
          <w:numId w:val="30"/>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Ischemic Disorders</w:t>
      </w:r>
    </w:p>
    <w:p w:rsidRPr="004D1528" w:rsidR="004D1528" w:rsidP="004D1528" w:rsidRDefault="004D1528" w14:paraId="282604D4" w14:textId="77777777">
      <w:pPr>
        <w:widowControl w:val="0"/>
        <w:numPr>
          <w:ilvl w:val="0"/>
          <w:numId w:val="30"/>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Abnormal cell proliferation</w:t>
      </w:r>
    </w:p>
    <w:p w:rsidRPr="004D1528" w:rsidR="004D1528" w:rsidP="004D1528" w:rsidRDefault="004D1528" w14:paraId="5593FC86" w14:textId="77777777">
      <w:pPr>
        <w:widowControl w:val="0"/>
        <w:numPr>
          <w:ilvl w:val="0"/>
          <w:numId w:val="30"/>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Sensory Disorders</w:t>
      </w:r>
    </w:p>
    <w:p w:rsidRPr="004D1528" w:rsidR="004D1528" w:rsidP="004D1528" w:rsidRDefault="004D1528" w14:paraId="294B93C5"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Immunity</w:t>
      </w:r>
    </w:p>
    <w:p w:rsidRPr="004D1528" w:rsidR="004D1528" w:rsidP="004D1528" w:rsidRDefault="004D1528" w14:paraId="5370C668" w14:textId="77777777">
      <w:pPr>
        <w:widowControl w:val="0"/>
        <w:numPr>
          <w:ilvl w:val="0"/>
          <w:numId w:val="31"/>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Immunosuppressive Disorders</w:t>
      </w:r>
    </w:p>
    <w:p w:rsidRPr="004D1528" w:rsidR="004D1528" w:rsidP="004D1528" w:rsidRDefault="004D1528" w14:paraId="28785574" w14:textId="77777777">
      <w:pPr>
        <w:widowControl w:val="0"/>
        <w:numPr>
          <w:ilvl w:val="0"/>
          <w:numId w:val="31"/>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Autoimmune Disorders</w:t>
      </w:r>
    </w:p>
    <w:p w:rsidRPr="004D1528" w:rsidR="004D1528" w:rsidP="004D1528" w:rsidRDefault="004D1528" w14:paraId="2B731C88"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Integument</w:t>
      </w:r>
    </w:p>
    <w:p w:rsidRPr="004D1528" w:rsidR="004D1528" w:rsidP="004D1528" w:rsidRDefault="004D1528" w14:paraId="7A1A5BA1" w14:textId="77777777">
      <w:pPr>
        <w:widowControl w:val="0"/>
        <w:autoSpaceDE w:val="0"/>
        <w:autoSpaceDN w:val="0"/>
        <w:adjustRightInd w:val="0"/>
        <w:spacing w:after="0" w:line="240" w:lineRule="auto"/>
        <w:ind w:left="2160"/>
        <w:contextualSpacing/>
        <w:rPr>
          <w:rFonts w:cs="Arial" w:asciiTheme="minorHAnsi" w:hAnsiTheme="minorHAnsi"/>
        </w:rPr>
      </w:pPr>
      <w:r w:rsidRPr="004D1528">
        <w:rPr>
          <w:rFonts w:cs="Arial" w:asciiTheme="minorHAnsi" w:hAnsiTheme="minorHAnsi"/>
        </w:rPr>
        <w:t>Abnormal cell proliferation disorders</w:t>
      </w:r>
    </w:p>
    <w:p w:rsidRPr="004D1528" w:rsidR="004D1528" w:rsidP="004D1528" w:rsidRDefault="004D1528" w14:paraId="603A219A"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Mobility</w:t>
      </w:r>
    </w:p>
    <w:p w:rsidRPr="004D1528" w:rsidR="004D1528" w:rsidP="004D1528" w:rsidRDefault="004D1528" w14:paraId="3128035D" w14:textId="77777777">
      <w:pPr>
        <w:widowControl w:val="0"/>
        <w:numPr>
          <w:ilvl w:val="0"/>
          <w:numId w:val="32"/>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Degenerative musculoskeletal disorders </w:t>
      </w:r>
    </w:p>
    <w:p w:rsidRPr="004D1528" w:rsidR="004D1528" w:rsidP="004D1528" w:rsidRDefault="004D1528" w14:paraId="6715C845" w14:textId="77777777">
      <w:pPr>
        <w:widowControl w:val="0"/>
        <w:numPr>
          <w:ilvl w:val="0"/>
          <w:numId w:val="32"/>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Trauma-related disorders </w:t>
      </w:r>
    </w:p>
    <w:p w:rsidRPr="004D1528" w:rsidR="004D1528" w:rsidP="004D1528" w:rsidRDefault="004D1528" w14:paraId="49B0F5D4" w14:textId="77777777">
      <w:pPr>
        <w:widowControl w:val="0"/>
        <w:numPr>
          <w:ilvl w:val="0"/>
          <w:numId w:val="32"/>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Ischemia-related disorders </w:t>
      </w:r>
    </w:p>
    <w:p w:rsidRPr="004D1528" w:rsidR="004D1528" w:rsidP="004D1528" w:rsidRDefault="004D1528" w14:paraId="24D39C09"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Reproduction</w:t>
      </w:r>
    </w:p>
    <w:p w:rsidRPr="004D1528" w:rsidR="004D1528" w:rsidP="004D1528" w:rsidRDefault="004D1528" w14:paraId="6515CCD3" w14:textId="77777777">
      <w:pPr>
        <w:widowControl w:val="0"/>
        <w:numPr>
          <w:ilvl w:val="0"/>
          <w:numId w:val="33"/>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Abnormal cell proliferation disorders </w:t>
      </w:r>
    </w:p>
    <w:p w:rsidRPr="004D1528" w:rsidR="004D1528" w:rsidP="004D1528" w:rsidRDefault="004D1528" w14:paraId="105FA667" w14:textId="77777777">
      <w:pPr>
        <w:widowControl w:val="0"/>
        <w:numPr>
          <w:ilvl w:val="0"/>
          <w:numId w:val="33"/>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Urogenital displacement disorders </w:t>
      </w:r>
    </w:p>
    <w:p w:rsidRPr="004D1528" w:rsidR="004D1528" w:rsidP="004D1528" w:rsidRDefault="004D1528" w14:paraId="407F7889"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Ingestion, Digestion, Absorption, and Elimination</w:t>
      </w:r>
    </w:p>
    <w:p w:rsidRPr="004D1528" w:rsidR="004D1528" w:rsidP="004D1528" w:rsidRDefault="004D1528" w14:paraId="754005AB" w14:textId="77777777">
      <w:pPr>
        <w:widowControl w:val="0"/>
        <w:numPr>
          <w:ilvl w:val="0"/>
          <w:numId w:val="34"/>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Infectious and Inflammatory disorders </w:t>
      </w:r>
    </w:p>
    <w:p w:rsidRPr="004D1528" w:rsidR="004D1528" w:rsidP="004D1528" w:rsidRDefault="004D1528" w14:paraId="34267286" w14:textId="77777777">
      <w:pPr>
        <w:widowControl w:val="0"/>
        <w:numPr>
          <w:ilvl w:val="0"/>
          <w:numId w:val="34"/>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Abnormal cell proliferation disorders</w:t>
      </w:r>
    </w:p>
    <w:p w:rsidRPr="004D1528" w:rsidR="004D1528" w:rsidP="004D1528" w:rsidRDefault="004D1528" w14:paraId="42044CD5" w14:textId="77777777">
      <w:pPr>
        <w:widowControl w:val="0"/>
        <w:numPr>
          <w:ilvl w:val="0"/>
          <w:numId w:val="34"/>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Increased arterial pressure </w:t>
      </w:r>
    </w:p>
    <w:p w:rsidRPr="004D1528" w:rsidR="004D1528" w:rsidP="004D1528" w:rsidRDefault="004D1528" w14:paraId="3A044C2A"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Alterations in Excretion</w:t>
      </w:r>
    </w:p>
    <w:p w:rsidRPr="004D1528" w:rsidR="004D1528" w:rsidP="004D1528" w:rsidRDefault="004D1528" w14:paraId="51EAB75B" w14:textId="77777777">
      <w:pPr>
        <w:widowControl w:val="0"/>
        <w:numPr>
          <w:ilvl w:val="0"/>
          <w:numId w:val="35"/>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Infectious and inflammatory disorders</w:t>
      </w:r>
    </w:p>
    <w:p w:rsidRPr="004D1528" w:rsidR="004D1528" w:rsidP="004D1528" w:rsidRDefault="004D1528" w14:paraId="3488FE91" w14:textId="77777777">
      <w:pPr>
        <w:widowControl w:val="0"/>
        <w:numPr>
          <w:ilvl w:val="0"/>
          <w:numId w:val="35"/>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 xml:space="preserve">Abnormal cell proliferation </w:t>
      </w:r>
    </w:p>
    <w:p w:rsidRPr="004D1528" w:rsidR="004D1528" w:rsidP="004D1528" w:rsidRDefault="004D1528" w14:paraId="069AD8B8" w14:textId="77777777">
      <w:pPr>
        <w:widowControl w:val="0"/>
        <w:numPr>
          <w:ilvl w:val="0"/>
          <w:numId w:val="25"/>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Oncology</w:t>
      </w:r>
    </w:p>
    <w:p w:rsidRPr="004D1528" w:rsidR="004D1528" w:rsidP="004D1528" w:rsidRDefault="004D1528" w14:paraId="7D78CEBA" w14:textId="77777777">
      <w:pPr>
        <w:widowControl w:val="0"/>
        <w:numPr>
          <w:ilvl w:val="0"/>
          <w:numId w:val="28"/>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Chemotherapy</w:t>
      </w:r>
    </w:p>
    <w:p w:rsidRPr="004D1528" w:rsidR="004D1528" w:rsidP="004D1528" w:rsidRDefault="004D1528" w14:paraId="1E9FA524" w14:textId="77777777">
      <w:pPr>
        <w:widowControl w:val="0"/>
        <w:numPr>
          <w:ilvl w:val="0"/>
          <w:numId w:val="28"/>
        </w:numPr>
        <w:autoSpaceDE w:val="0"/>
        <w:autoSpaceDN w:val="0"/>
        <w:adjustRightInd w:val="0"/>
        <w:spacing w:after="0" w:line="240" w:lineRule="auto"/>
        <w:ind w:left="2520"/>
        <w:contextualSpacing/>
        <w:rPr>
          <w:rFonts w:cs="Arial" w:asciiTheme="minorHAnsi" w:hAnsiTheme="minorHAnsi"/>
        </w:rPr>
      </w:pPr>
      <w:r w:rsidRPr="004D1528">
        <w:rPr>
          <w:rFonts w:cs="Arial" w:asciiTheme="minorHAnsi" w:hAnsiTheme="minorHAnsi"/>
        </w:rPr>
        <w:t>Radiation</w:t>
      </w:r>
    </w:p>
    <w:p w:rsidRPr="004D1528" w:rsidR="004D1528" w:rsidP="004D1528" w:rsidRDefault="004D1528" w14:paraId="6D8F1B62" w14:textId="77777777">
      <w:pPr>
        <w:widowControl w:val="0"/>
        <w:numPr>
          <w:ilvl w:val="0"/>
          <w:numId w:val="24"/>
        </w:numPr>
        <w:autoSpaceDE w:val="0"/>
        <w:autoSpaceDN w:val="0"/>
        <w:adjustRightInd w:val="0"/>
        <w:spacing w:after="0" w:line="240" w:lineRule="auto"/>
        <w:contextualSpacing/>
        <w:rPr>
          <w:rFonts w:cs="Arial" w:asciiTheme="minorHAnsi" w:hAnsiTheme="minorHAnsi"/>
        </w:rPr>
      </w:pPr>
      <w:r w:rsidRPr="004D1528">
        <w:rPr>
          <w:rFonts w:cs="Arial" w:asciiTheme="minorHAnsi" w:hAnsiTheme="minorHAnsi"/>
        </w:rPr>
        <w:t xml:space="preserve"> Orientation to the clinical site</w:t>
      </w:r>
    </w:p>
    <w:p w:rsidRPr="004D1528" w:rsidR="004D1528" w:rsidP="004D1528" w:rsidRDefault="004D1528" w14:paraId="261A7F7B" w14:textId="77777777">
      <w:pPr>
        <w:widowControl w:val="0"/>
        <w:numPr>
          <w:ilvl w:val="2"/>
          <w:numId w:val="24"/>
        </w:numPr>
        <w:autoSpaceDE w:val="0"/>
        <w:autoSpaceDN w:val="0"/>
        <w:adjustRightInd w:val="0"/>
        <w:spacing w:after="0" w:line="240" w:lineRule="auto"/>
        <w:ind w:left="1620"/>
        <w:contextualSpacing/>
        <w:rPr>
          <w:rFonts w:cs="Arial" w:asciiTheme="minorHAnsi" w:hAnsiTheme="minorHAnsi"/>
        </w:rPr>
      </w:pPr>
      <w:r w:rsidRPr="004D1528">
        <w:rPr>
          <w:rFonts w:cs="Arial" w:asciiTheme="minorHAnsi" w:hAnsiTheme="minorHAnsi"/>
        </w:rPr>
        <w:t xml:space="preserve">National Patient Safety Goals </w:t>
      </w:r>
    </w:p>
    <w:p w:rsidRPr="004D1528" w:rsidR="004D1528" w:rsidP="004D1528" w:rsidRDefault="004D1528" w14:paraId="61995558" w14:textId="77777777">
      <w:pPr>
        <w:widowControl w:val="0"/>
        <w:numPr>
          <w:ilvl w:val="2"/>
          <w:numId w:val="24"/>
        </w:numPr>
        <w:autoSpaceDE w:val="0"/>
        <w:autoSpaceDN w:val="0"/>
        <w:adjustRightInd w:val="0"/>
        <w:spacing w:after="0" w:line="240" w:lineRule="auto"/>
        <w:ind w:left="1620"/>
        <w:contextualSpacing/>
        <w:rPr>
          <w:rFonts w:cs="Arial" w:asciiTheme="minorHAnsi" w:hAnsiTheme="minorHAnsi"/>
        </w:rPr>
      </w:pPr>
      <w:r w:rsidRPr="004D1528">
        <w:rPr>
          <w:rFonts w:cs="Arial" w:asciiTheme="minorHAnsi" w:hAnsiTheme="minorHAnsi"/>
        </w:rPr>
        <w:t>Informatics</w:t>
      </w:r>
    </w:p>
    <w:p w:rsidRPr="004D1528" w:rsidR="004D1528" w:rsidP="004D1528" w:rsidRDefault="004D1528" w14:paraId="526BEBA2" w14:textId="77777777">
      <w:pPr>
        <w:widowControl w:val="0"/>
        <w:numPr>
          <w:ilvl w:val="2"/>
          <w:numId w:val="24"/>
        </w:numPr>
        <w:autoSpaceDE w:val="0"/>
        <w:autoSpaceDN w:val="0"/>
        <w:adjustRightInd w:val="0"/>
        <w:spacing w:after="0" w:line="240" w:lineRule="auto"/>
        <w:ind w:left="1620"/>
        <w:contextualSpacing/>
        <w:rPr>
          <w:rFonts w:cs="Arial" w:asciiTheme="minorHAnsi" w:hAnsiTheme="minorHAnsi"/>
        </w:rPr>
      </w:pPr>
      <w:r w:rsidRPr="004D1528">
        <w:rPr>
          <w:rFonts w:cs="Arial" w:asciiTheme="minorHAnsi" w:hAnsiTheme="minorHAnsi"/>
        </w:rPr>
        <w:t>Emergency procedures</w:t>
      </w:r>
    </w:p>
    <w:p w:rsidRPr="004D1528" w:rsidR="004D1528" w:rsidP="004D1528" w:rsidRDefault="004D1528" w14:paraId="113B7774" w14:textId="77777777">
      <w:pPr>
        <w:widowControl w:val="0"/>
        <w:numPr>
          <w:ilvl w:val="2"/>
          <w:numId w:val="24"/>
        </w:numPr>
        <w:autoSpaceDE w:val="0"/>
        <w:autoSpaceDN w:val="0"/>
        <w:adjustRightInd w:val="0"/>
        <w:spacing w:after="0" w:line="240" w:lineRule="auto"/>
        <w:ind w:left="1620"/>
        <w:contextualSpacing/>
        <w:rPr>
          <w:rFonts w:cs="Arial" w:asciiTheme="minorHAnsi" w:hAnsiTheme="minorHAnsi"/>
        </w:rPr>
      </w:pPr>
      <w:r w:rsidRPr="004D1528">
        <w:rPr>
          <w:rFonts w:cs="Arial" w:asciiTheme="minorHAnsi" w:hAnsiTheme="minorHAnsi"/>
        </w:rPr>
        <w:t>Client satisfaction</w:t>
      </w:r>
    </w:p>
    <w:p w:rsidRPr="004D1528" w:rsidR="004D1528" w:rsidP="004D1528" w:rsidRDefault="004D1528" w14:paraId="31624933" w14:textId="77777777">
      <w:pPr>
        <w:widowControl w:val="0"/>
        <w:numPr>
          <w:ilvl w:val="2"/>
          <w:numId w:val="24"/>
        </w:numPr>
        <w:autoSpaceDE w:val="0"/>
        <w:autoSpaceDN w:val="0"/>
        <w:adjustRightInd w:val="0"/>
        <w:spacing w:after="0" w:line="240" w:lineRule="auto"/>
        <w:ind w:left="1620"/>
        <w:contextualSpacing/>
        <w:rPr>
          <w:rFonts w:cs="Arial" w:asciiTheme="minorHAnsi" w:hAnsiTheme="minorHAnsi"/>
        </w:rPr>
      </w:pPr>
      <w:r w:rsidRPr="004D1528">
        <w:rPr>
          <w:rFonts w:cs="Arial" w:asciiTheme="minorHAnsi" w:hAnsiTheme="minorHAnsi"/>
        </w:rPr>
        <w:t xml:space="preserve">Role of the instructor and student in the clinical setting </w:t>
      </w:r>
    </w:p>
    <w:p w:rsidRPr="004D1528" w:rsidR="004D1528" w:rsidP="004D1528" w:rsidRDefault="004D1528" w14:paraId="229EFBE0" w14:textId="77777777">
      <w:pPr>
        <w:widowControl w:val="0"/>
        <w:autoSpaceDE w:val="0"/>
        <w:autoSpaceDN w:val="0"/>
        <w:adjustRightInd w:val="0"/>
        <w:spacing w:after="0" w:line="240" w:lineRule="auto"/>
        <w:ind w:left="1620"/>
        <w:contextualSpacing/>
        <w:rPr>
          <w:rFonts w:cs="Arial" w:asciiTheme="minorHAnsi" w:hAnsiTheme="minorHAnsi"/>
        </w:rPr>
      </w:pPr>
    </w:p>
    <w:p w:rsidRPr="004D1528" w:rsidR="004D1528" w:rsidP="004D1528" w:rsidRDefault="004D1528" w14:paraId="48318BC1" w14:textId="77777777">
      <w:pPr>
        <w:widowControl w:val="0"/>
        <w:autoSpaceDE w:val="0"/>
        <w:autoSpaceDN w:val="0"/>
        <w:adjustRightInd w:val="0"/>
        <w:spacing w:after="0" w:line="240" w:lineRule="auto"/>
        <w:rPr>
          <w:rFonts w:cs="Arial" w:asciiTheme="minorHAnsi" w:hAnsiTheme="minorHAnsi"/>
        </w:rPr>
      </w:pPr>
    </w:p>
    <w:p w:rsidRPr="004D1528" w:rsidR="004D1528" w:rsidP="004D1528" w:rsidRDefault="004D1528" w14:paraId="2FCB3A9D" w14:textId="77777777">
      <w:pPr>
        <w:widowControl w:val="0"/>
        <w:autoSpaceDE w:val="0"/>
        <w:autoSpaceDN w:val="0"/>
        <w:adjustRightInd w:val="0"/>
        <w:spacing w:after="0" w:line="240" w:lineRule="auto"/>
        <w:ind w:left="720"/>
        <w:rPr>
          <w:rFonts w:cs="Arial" w:asciiTheme="minorHAnsi" w:hAnsiTheme="minorHAnsi"/>
        </w:rPr>
      </w:pPr>
      <w:r w:rsidRPr="004D1528">
        <w:rPr>
          <w:rFonts w:cs="Arial" w:asciiTheme="minorHAnsi" w:hAnsiTheme="minorHAnsi"/>
        </w:rPr>
        <w:t>L.  Clinical Experience</w:t>
      </w:r>
    </w:p>
    <w:p w:rsidRPr="004D1528" w:rsidR="004D1528" w:rsidP="004D1528" w:rsidRDefault="004D1528" w14:paraId="22946829"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b/>
          <w:u w:val="single"/>
        </w:rPr>
      </w:pPr>
      <w:r w:rsidRPr="004D1528">
        <w:rPr>
          <w:rFonts w:cs="Arial" w:asciiTheme="minorHAnsi" w:hAnsiTheme="minorHAnsi"/>
        </w:rPr>
        <w:t>Apply the nursing process and evidence-based knowledge to the care of clients with complex medical/surgical health alterations</w:t>
      </w:r>
    </w:p>
    <w:p w:rsidRPr="004D1528" w:rsidR="004D1528" w:rsidP="004D1528" w:rsidRDefault="004D1528" w14:paraId="326CBF8B"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Evaluate nursing care provided by the student to adult clients from diverse backgrounds to ensure that it is compassionate, age and culturally appropriate and based on a client’s preferences, values and needs.</w:t>
      </w:r>
    </w:p>
    <w:p w:rsidRPr="004D1528" w:rsidR="004D1528" w:rsidP="004D1528" w:rsidRDefault="004D1528" w14:paraId="10FCF863"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Perform a comprehensive health assessment including physiological, psychological, sociological, and spiritual needs of adult clients experiencing unstable, acute health alterations.</w:t>
      </w:r>
    </w:p>
    <w:p w:rsidRPr="004D1528" w:rsidR="004D1528" w:rsidP="004D1528" w:rsidRDefault="004D1528" w14:paraId="53D1ACFB"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Collaborate with members of the inter-professional health care team while providing safe, quality care for clients.</w:t>
      </w:r>
    </w:p>
    <w:p w:rsidRPr="004D1528" w:rsidR="004D1528" w:rsidP="004D1528" w:rsidRDefault="004D1528" w14:paraId="2DE5E9CF"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 xml:space="preserve">Communicate effectively with clients, families, and members of the healthcare team. </w:t>
      </w:r>
    </w:p>
    <w:p w:rsidRPr="004D1528" w:rsidR="004D1528" w:rsidP="004D1528" w:rsidRDefault="004D1528" w14:paraId="68476EC2"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Identify reliable sources for locating evidence-based practice guidelines for use in the healthcare setting.</w:t>
      </w:r>
    </w:p>
    <w:p w:rsidRPr="004D1528" w:rsidR="004D1528" w:rsidP="004D1528" w:rsidRDefault="004D1528" w14:paraId="1770EA09"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Implement strategies to mitigate errors and reduce the risk of harm to clients, self and others.</w:t>
      </w:r>
    </w:p>
    <w:p w:rsidRPr="004D1528" w:rsidR="004D1528" w:rsidP="004D1528" w:rsidRDefault="004D1528" w14:paraId="61CF21C6"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Use client care technologies effectively.</w:t>
      </w:r>
    </w:p>
    <w:p w:rsidRPr="004D1528" w:rsidR="004D1528" w:rsidP="004D1528" w:rsidRDefault="004D1528" w14:paraId="624FA635"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Adhere to regulatory, legal, and ethical principles while providing client-centered standard-based nursing care.</w:t>
      </w:r>
    </w:p>
    <w:p w:rsidRPr="004D1528" w:rsidR="004D1528" w:rsidP="004D1528" w:rsidRDefault="004D1528" w14:paraId="24A83412"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 xml:space="preserve">Maintain professional accountability and responsibility in the delivery of client-centered care. </w:t>
      </w:r>
    </w:p>
    <w:p w:rsidRPr="004D1528" w:rsidR="004D1528" w:rsidP="004D1528" w:rsidRDefault="004D1528" w14:paraId="63E250D5"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 xml:space="preserve">Use organizational, time management, and priority setting skills in the provision and management of safe, quality client-centered care. </w:t>
      </w:r>
    </w:p>
    <w:p w:rsidRPr="004D1528" w:rsidR="004D1528" w:rsidP="004D1528" w:rsidRDefault="004D1528" w14:paraId="7C43E15A" w14:textId="77777777">
      <w:pPr>
        <w:widowControl w:val="0"/>
        <w:numPr>
          <w:ilvl w:val="0"/>
          <w:numId w:val="29"/>
        </w:numPr>
        <w:autoSpaceDE w:val="0"/>
        <w:autoSpaceDN w:val="0"/>
        <w:adjustRightInd w:val="0"/>
        <w:spacing w:after="0" w:line="240" w:lineRule="auto"/>
        <w:ind w:left="1800"/>
        <w:contextualSpacing/>
        <w:rPr>
          <w:rFonts w:cs="Arial" w:asciiTheme="minorHAnsi" w:hAnsiTheme="minorHAnsi"/>
        </w:rPr>
      </w:pPr>
      <w:r w:rsidRPr="004D1528">
        <w:rPr>
          <w:rFonts w:cs="Arial" w:asciiTheme="minorHAnsi" w:hAnsiTheme="minorHAnsi"/>
        </w:rPr>
        <w:t>Provide health and safety related education to clients and families using a variety of teaching methods.</w:t>
      </w:r>
    </w:p>
    <w:p w:rsidRPr="004D1528" w:rsidR="008360D3" w:rsidP="004D1528" w:rsidRDefault="008360D3" w14:paraId="134194B1" w14:textId="20890751">
      <w:pPr>
        <w:autoSpaceDE w:val="0"/>
        <w:autoSpaceDN w:val="0"/>
        <w:adjustRightInd w:val="0"/>
        <w:spacing w:line="240" w:lineRule="auto"/>
        <w:rPr>
          <w:rFonts w:cs="Arial"/>
          <w:color w:val="365F91" w:themeColor="accent1" w:themeShade="BF"/>
        </w:rPr>
      </w:pPr>
    </w:p>
    <w:p w:rsidR="00E04B6F" w:rsidP="008360D3" w:rsidRDefault="00E04B6F" w14:paraId="3C54E68B" w14:textId="79391FD6">
      <w:pPr>
        <w:spacing w:line="240" w:lineRule="auto"/>
        <w:rPr>
          <w:b/>
          <w:color w:val="365F91" w:themeColor="accent1" w:themeShade="BF"/>
          <w:sz w:val="28"/>
          <w:szCs w:val="28"/>
        </w:rPr>
      </w:pPr>
      <w:r w:rsidRPr="000C3E50">
        <w:rPr>
          <w:b/>
          <w:color w:val="365F91" w:themeColor="accent1" w:themeShade="BF"/>
          <w:sz w:val="28"/>
          <w:szCs w:val="28"/>
        </w:rPr>
        <w:t xml:space="preserve">Learning Assessments: </w:t>
      </w:r>
    </w:p>
    <w:p w:rsidRPr="000C3E50" w:rsidR="004D1528" w:rsidP="004D1528" w:rsidRDefault="004D1528" w14:paraId="1F87522D" w14:textId="34FD543F">
      <w:pPr>
        <w:spacing w:line="240" w:lineRule="auto"/>
        <w:ind w:left="720"/>
        <w:rPr>
          <w:b/>
          <w:color w:val="365F91" w:themeColor="accent1" w:themeShade="BF"/>
          <w:sz w:val="18"/>
          <w:szCs w:val="18"/>
        </w:rPr>
      </w:pPr>
      <w:r>
        <w:rPr>
          <w:rFonts w:cs="Arial"/>
        </w:rPr>
        <w:t>I</w:t>
      </w:r>
      <w:r w:rsidRPr="001E7940">
        <w:rPr>
          <w:rFonts w:cs="Arial"/>
        </w:rPr>
        <w:t>nstructional methods that will be used</w:t>
      </w:r>
      <w:r>
        <w:rPr>
          <w:rFonts w:cs="Arial"/>
        </w:rPr>
        <w:t xml:space="preserve"> may include, but are not limited to: lecture, online assessments and tutorials. video recordings</w:t>
      </w:r>
      <w:r w:rsidRPr="001E7940">
        <w:rPr>
          <w:rFonts w:cs="Arial"/>
        </w:rPr>
        <w:t xml:space="preserve">, observations, discussions, </w:t>
      </w:r>
      <w:r>
        <w:rPr>
          <w:rFonts w:cs="Arial"/>
        </w:rPr>
        <w:t>group work, demonstrations, virtual simulation, and handouts</w:t>
      </w:r>
    </w:p>
    <w:p w:rsidR="001C62E7" w:rsidP="001C62E7" w:rsidRDefault="00E04B6F" w14:paraId="0E2AB689" w14:textId="77777777">
      <w:pPr>
        <w:autoSpaceDE w:val="0"/>
        <w:autoSpaceDN w:val="0"/>
        <w:adjustRightInd w:val="0"/>
        <w:spacing w:line="240" w:lineRule="auto"/>
        <w:rPr>
          <w:color w:val="365F91" w:themeColor="accent1" w:themeShade="BF"/>
        </w:rPr>
      </w:pPr>
      <w:r w:rsidRPr="43997A2A" w:rsidR="00E04B6F">
        <w:rPr>
          <w:b w:val="1"/>
          <w:bCs w:val="1"/>
          <w:color w:val="365F91" w:themeColor="accent1" w:themeTint="FF" w:themeShade="BF"/>
          <w:sz w:val="28"/>
          <w:szCs w:val="28"/>
        </w:rPr>
        <w:t>Instructional Materials:</w:t>
      </w:r>
    </w:p>
    <w:p w:rsidRPr="001C62E7" w:rsidR="004D1528" w:rsidP="001C62E7" w:rsidRDefault="001C62E7" w14:paraId="242C0A34" w14:textId="5163B747">
      <w:pPr>
        <w:autoSpaceDE w:val="0"/>
        <w:autoSpaceDN w:val="0"/>
        <w:adjustRightInd w:val="0"/>
        <w:spacing w:line="240" w:lineRule="auto"/>
        <w:rPr>
          <w:color w:val="365F91" w:themeColor="accent1" w:themeShade="BF"/>
        </w:rPr>
      </w:pPr>
      <w:r>
        <w:tab/>
      </w:r>
      <w:r>
        <w:t xml:space="preserve"> ATI</w:t>
      </w:r>
      <w:r w:rsidRPr="004D1528" w:rsidR="004D1528">
        <w:t xml:space="preserve"> Comprehensive Testing and Review Package for RNs</w:t>
      </w:r>
      <w:r>
        <w:t>2023</w:t>
      </w:r>
    </w:p>
    <w:p w:rsidRPr="004D1528" w:rsidR="004D1528" w:rsidP="004D1528" w:rsidRDefault="001C62E7" w14:paraId="489027C9" w14:textId="1D934E0A">
      <w:pPr>
        <w:autoSpaceDE w:val="0"/>
        <w:autoSpaceDN w:val="0"/>
        <w:adjustRightInd w:val="0"/>
        <w:spacing w:after="0" w:line="240" w:lineRule="auto"/>
        <w:ind w:left="720"/>
      </w:pPr>
      <w:r>
        <w:t xml:space="preserve"> </w:t>
      </w:r>
    </w:p>
    <w:p w:rsidRPr="004D1528" w:rsidR="004D1528" w:rsidP="004D1528" w:rsidRDefault="004D1528" w14:paraId="3FFED3C4" w14:textId="77777777">
      <w:pPr>
        <w:spacing w:after="200" w:line="240" w:lineRule="auto"/>
        <w:jc w:val="center"/>
        <w:rPr>
          <w:rFonts w:eastAsia="Times New Roman"/>
          <w:b/>
          <w:bCs/>
          <w:sz w:val="18"/>
          <w:szCs w:val="18"/>
        </w:rPr>
      </w:pPr>
    </w:p>
    <w:p w:rsidR="004D1528" w:rsidP="004D1528" w:rsidRDefault="004D1528" w14:paraId="0B26556A" w14:textId="77777777">
      <w:pPr>
        <w:pStyle w:val="NormalWeb"/>
        <w:spacing w:before="0" w:beforeAutospacing="0" w:after="200" w:afterAutospacing="0"/>
        <w:ind w:left="720"/>
        <w:rPr>
          <w:rStyle w:val="Strong"/>
          <w:rFonts w:ascii="Calibri" w:hAnsi="Calibri"/>
          <w:sz w:val="18"/>
          <w:szCs w:val="18"/>
        </w:rPr>
      </w:pPr>
    </w:p>
    <w:p w:rsidR="004D1528" w:rsidP="008360D3" w:rsidRDefault="004D1528" w14:paraId="2D809CB8" w14:textId="76803C56">
      <w:pPr>
        <w:pStyle w:val="NormalWeb"/>
        <w:spacing w:before="0" w:beforeAutospacing="0" w:after="200" w:afterAutospacing="0"/>
        <w:jc w:val="center"/>
        <w:rPr>
          <w:rStyle w:val="Strong"/>
          <w:rFonts w:ascii="Calibri" w:hAnsi="Calibri"/>
          <w:sz w:val="18"/>
          <w:szCs w:val="18"/>
        </w:rPr>
      </w:pPr>
    </w:p>
    <w:p w:rsidR="001C62E7" w:rsidP="008360D3" w:rsidRDefault="001C62E7" w14:paraId="3097A63B" w14:textId="44D0E9FE">
      <w:pPr>
        <w:pStyle w:val="NormalWeb"/>
        <w:spacing w:before="0" w:beforeAutospacing="0" w:after="200" w:afterAutospacing="0"/>
        <w:jc w:val="center"/>
        <w:rPr>
          <w:rStyle w:val="Strong"/>
          <w:rFonts w:ascii="Calibri" w:hAnsi="Calibri"/>
          <w:sz w:val="18"/>
          <w:szCs w:val="18"/>
        </w:rPr>
      </w:pPr>
    </w:p>
    <w:p w:rsidR="001C62E7" w:rsidP="008360D3" w:rsidRDefault="001C62E7" w14:paraId="1DAD96D5" w14:textId="27802FE3">
      <w:pPr>
        <w:pStyle w:val="NormalWeb"/>
        <w:spacing w:before="0" w:beforeAutospacing="0" w:after="200" w:afterAutospacing="0"/>
        <w:jc w:val="center"/>
        <w:rPr>
          <w:rStyle w:val="Strong"/>
          <w:rFonts w:ascii="Calibri" w:hAnsi="Calibri"/>
          <w:sz w:val="18"/>
          <w:szCs w:val="18"/>
        </w:rPr>
      </w:pPr>
    </w:p>
    <w:p w:rsidR="001C62E7" w:rsidP="008360D3" w:rsidRDefault="001C62E7" w14:paraId="04717776" w14:textId="10008A17">
      <w:pPr>
        <w:pStyle w:val="NormalWeb"/>
        <w:spacing w:before="0" w:beforeAutospacing="0" w:after="200" w:afterAutospacing="0"/>
        <w:jc w:val="center"/>
        <w:rPr>
          <w:rStyle w:val="Strong"/>
          <w:rFonts w:ascii="Calibri" w:hAnsi="Calibri"/>
          <w:sz w:val="18"/>
          <w:szCs w:val="18"/>
        </w:rPr>
      </w:pPr>
      <w:bookmarkStart w:name="_GoBack" w:id="0"/>
      <w:bookmarkEnd w:id="0"/>
    </w:p>
    <w:p w:rsidR="001C62E7" w:rsidP="008360D3" w:rsidRDefault="001C62E7" w14:paraId="7FBE4BE0" w14:textId="77777777">
      <w:pPr>
        <w:pStyle w:val="NormalWeb"/>
        <w:spacing w:before="0" w:beforeAutospacing="0" w:after="200" w:afterAutospacing="0"/>
        <w:jc w:val="center"/>
        <w:rPr>
          <w:rStyle w:val="Strong"/>
          <w:rFonts w:ascii="Calibri" w:hAnsi="Calibri"/>
          <w:sz w:val="18"/>
          <w:szCs w:val="18"/>
        </w:rPr>
      </w:pPr>
    </w:p>
    <w:p w:rsidRPr="00CE2391" w:rsidR="002B76EF" w:rsidP="008360D3" w:rsidRDefault="002B76EF" w14:paraId="76CED8FE" w14:textId="58A78405">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571376">
      <w:footerReference w:type="default" r:id="rId12"/>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304" w:rsidP="00C929C7" w:rsidRDefault="00882304" w14:paraId="25E75FAD" w14:textId="77777777">
      <w:pPr>
        <w:spacing w:after="0" w:line="240" w:lineRule="auto"/>
      </w:pPr>
      <w:r>
        <w:separator/>
      </w:r>
    </w:p>
  </w:endnote>
  <w:endnote w:type="continuationSeparator" w:id="0">
    <w:p w:rsidR="00882304" w:rsidP="00C929C7" w:rsidRDefault="00882304" w14:paraId="2BB8F5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AB" w:rsidP="000C3E50" w:rsidRDefault="006B5FAB" w14:paraId="5C8A9CA7" w14:textId="4D94B59A">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1C62E7">
      <w:fldChar w:fldCharType="begin"/>
    </w:r>
    <w:r w:rsidR="001C62E7">
      <w:instrText xml:space="preserve"> NUMPAGES  </w:instrText>
    </w:r>
    <w:r w:rsidR="001C62E7">
      <w:fldChar w:fldCharType="separate"/>
    </w:r>
    <w:r w:rsidR="00882304">
      <w:rPr>
        <w:noProof/>
      </w:rPr>
      <w:t>1</w:t>
    </w:r>
    <w:r w:rsidR="001C62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304" w:rsidP="00C929C7" w:rsidRDefault="00882304" w14:paraId="0A56FCF9" w14:textId="77777777">
      <w:pPr>
        <w:spacing w:after="0" w:line="240" w:lineRule="auto"/>
      </w:pPr>
      <w:r>
        <w:separator/>
      </w:r>
    </w:p>
  </w:footnote>
  <w:footnote w:type="continuationSeparator" w:id="0">
    <w:p w:rsidR="00882304" w:rsidP="00C929C7" w:rsidRDefault="00882304" w14:paraId="459B192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CB2"/>
    <w:multiLevelType w:val="hybridMultilevel"/>
    <w:tmpl w:val="D286EE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37635"/>
    <w:multiLevelType w:val="hybridMultilevel"/>
    <w:tmpl w:val="25A6DC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6F69E6"/>
    <w:multiLevelType w:val="hybridMultilevel"/>
    <w:tmpl w:val="F4B68C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A5132C"/>
    <w:multiLevelType w:val="hybridMultilevel"/>
    <w:tmpl w:val="5734DC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D5281"/>
    <w:multiLevelType w:val="hybridMultilevel"/>
    <w:tmpl w:val="4BE636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92106"/>
    <w:multiLevelType w:val="hybridMultilevel"/>
    <w:tmpl w:val="79BC927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5A66555"/>
    <w:multiLevelType w:val="hybridMultilevel"/>
    <w:tmpl w:val="2A5E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8E0"/>
    <w:multiLevelType w:val="hybridMultilevel"/>
    <w:tmpl w:val="5EFC4C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3" w15:restartNumberingAfterBreak="0">
    <w:nsid w:val="42DE0880"/>
    <w:multiLevelType w:val="hybridMultilevel"/>
    <w:tmpl w:val="67DE1AFA"/>
    <w:lvl w:ilvl="0" w:tplc="7206E8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85A12"/>
    <w:multiLevelType w:val="hybridMultilevel"/>
    <w:tmpl w:val="7158D34A"/>
    <w:lvl w:ilvl="0" w:tplc="7206E878">
      <w:start w:val="1"/>
      <w:numFmt w:val="lowerLetter"/>
      <w:lvlText w:val="%1."/>
      <w:lvlJc w:val="left"/>
      <w:pPr>
        <w:ind w:left="1350" w:hanging="360"/>
      </w:pPr>
      <w:rPr>
        <w:rFonts w:hint="default"/>
      </w:rPr>
    </w:lvl>
    <w:lvl w:ilvl="1" w:tplc="5C0481B0">
      <w:start w:val="1"/>
      <w:numFmt w:val="lowerLetter"/>
      <w:lvlText w:val="%2."/>
      <w:lvlJc w:val="left"/>
      <w:pPr>
        <w:ind w:left="2070" w:hanging="360"/>
      </w:pPr>
      <w:rPr>
        <w:rFonts w:eastAsia="Calibri" w:cs="Arial" w:asciiTheme="minorHAnsi" w:hAnsiTheme="minorHAnsi"/>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B4A58"/>
    <w:multiLevelType w:val="hybridMultilevel"/>
    <w:tmpl w:val="E404F73E"/>
    <w:lvl w:ilvl="0" w:tplc="AD7E2F68">
      <w:start w:val="1"/>
      <w:numFmt w:val="upperLetter"/>
      <w:lvlText w:val="%1."/>
      <w:lvlJc w:val="left"/>
      <w:pPr>
        <w:ind w:left="1080" w:hanging="360"/>
      </w:pPr>
      <w:rPr>
        <w:rFonts w:eastAsia="Calibri" w:cs="Arial" w:asciiTheme="minorHAnsi" w:hAnsiTheme="minorHAnsi"/>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0413B2F"/>
    <w:multiLevelType w:val="hybridMultilevel"/>
    <w:tmpl w:val="BB58938C"/>
    <w:lvl w:ilvl="0" w:tplc="E2A21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D6647"/>
    <w:multiLevelType w:val="hybridMultilevel"/>
    <w:tmpl w:val="FF62FAD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444C7A7C">
      <w:start w:val="1"/>
      <w:numFmt w:val="lowerLetter"/>
      <w:lvlText w:val="%3."/>
      <w:lvlJc w:val="right"/>
      <w:pPr>
        <w:ind w:left="2160" w:hanging="180"/>
      </w:pPr>
      <w:rPr>
        <w:rFonts w:eastAsia="Calibri" w:cs="Arial" w:asciiTheme="minorHAnsi" w:hAnsiTheme="minorHAnsi"/>
      </w:rPr>
    </w:lvl>
    <w:lvl w:ilvl="3" w:tplc="0409000F">
      <w:start w:val="1"/>
      <w:numFmt w:val="decimal"/>
      <w:lvlText w:val="%4."/>
      <w:lvlJc w:val="left"/>
      <w:pPr>
        <w:ind w:left="35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3"/>
  </w:num>
  <w:num w:numId="4">
    <w:abstractNumId w:val="29"/>
  </w:num>
  <w:num w:numId="5">
    <w:abstractNumId w:val="18"/>
  </w:num>
  <w:num w:numId="6">
    <w:abstractNumId w:val="11"/>
  </w:num>
  <w:num w:numId="7">
    <w:abstractNumId w:val="14"/>
  </w:num>
  <w:num w:numId="8">
    <w:abstractNumId w:val="28"/>
  </w:num>
  <w:num w:numId="9">
    <w:abstractNumId w:val="10"/>
  </w:num>
  <w:num w:numId="10">
    <w:abstractNumId w:val="32"/>
  </w:num>
  <w:num w:numId="11">
    <w:abstractNumId w:val="13"/>
  </w:num>
  <w:num w:numId="12">
    <w:abstractNumId w:val="30"/>
  </w:num>
  <w:num w:numId="13">
    <w:abstractNumId w:val="12"/>
  </w:num>
  <w:num w:numId="14">
    <w:abstractNumId w:val="1"/>
  </w:num>
  <w:num w:numId="15">
    <w:abstractNumId w:val="9"/>
  </w:num>
  <w:num w:numId="16">
    <w:abstractNumId w:val="8"/>
  </w:num>
  <w:num w:numId="17">
    <w:abstractNumId w:val="7"/>
  </w:num>
  <w:num w:numId="18">
    <w:abstractNumId w:val="22"/>
  </w:num>
  <w:num w:numId="19">
    <w:abstractNumId w:val="16"/>
  </w:num>
  <w:num w:numId="20">
    <w:abstractNumId w:val="31"/>
  </w:num>
  <w:num w:numId="21">
    <w:abstractNumId w:val="27"/>
  </w:num>
  <w:num w:numId="22">
    <w:abstractNumId w:val="4"/>
  </w:num>
  <w:num w:numId="23">
    <w:abstractNumId w:val="20"/>
  </w:num>
  <w:num w:numId="24">
    <w:abstractNumId w:val="26"/>
  </w:num>
  <w:num w:numId="25">
    <w:abstractNumId w:val="34"/>
  </w:num>
  <w:num w:numId="26">
    <w:abstractNumId w:val="23"/>
  </w:num>
  <w:num w:numId="27">
    <w:abstractNumId w:val="24"/>
  </w:num>
  <w:num w:numId="28">
    <w:abstractNumId w:val="17"/>
  </w:num>
  <w:num w:numId="29">
    <w:abstractNumId w:val="33"/>
  </w:num>
  <w:num w:numId="30">
    <w:abstractNumId w:val="19"/>
  </w:num>
  <w:num w:numId="31">
    <w:abstractNumId w:val="15"/>
  </w:num>
  <w:num w:numId="32">
    <w:abstractNumId w:val="0"/>
  </w:num>
  <w:num w:numId="33">
    <w:abstractNumId w:val="6"/>
  </w:num>
  <w:num w:numId="34">
    <w:abstractNumId w:val="5"/>
  </w:num>
  <w:num w:numId="35">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717DC"/>
    <w:rsid w:val="00085F6E"/>
    <w:rsid w:val="000B1753"/>
    <w:rsid w:val="000C3E50"/>
    <w:rsid w:val="000C5BCB"/>
    <w:rsid w:val="00150F1F"/>
    <w:rsid w:val="00154DA6"/>
    <w:rsid w:val="001567E9"/>
    <w:rsid w:val="001570C3"/>
    <w:rsid w:val="00175FAA"/>
    <w:rsid w:val="00175FC4"/>
    <w:rsid w:val="001B1B29"/>
    <w:rsid w:val="001C62E7"/>
    <w:rsid w:val="001E29ED"/>
    <w:rsid w:val="00224566"/>
    <w:rsid w:val="00237521"/>
    <w:rsid w:val="00242C9D"/>
    <w:rsid w:val="002561E8"/>
    <w:rsid w:val="00286A04"/>
    <w:rsid w:val="002B5EAC"/>
    <w:rsid w:val="002B76EF"/>
    <w:rsid w:val="00312514"/>
    <w:rsid w:val="00323870"/>
    <w:rsid w:val="00323E3F"/>
    <w:rsid w:val="00332151"/>
    <w:rsid w:val="0033228F"/>
    <w:rsid w:val="0034054B"/>
    <w:rsid w:val="00340B27"/>
    <w:rsid w:val="003A0240"/>
    <w:rsid w:val="003B05E5"/>
    <w:rsid w:val="003C5B0B"/>
    <w:rsid w:val="003D6127"/>
    <w:rsid w:val="0041724C"/>
    <w:rsid w:val="00430621"/>
    <w:rsid w:val="00451D19"/>
    <w:rsid w:val="00470C08"/>
    <w:rsid w:val="004A3940"/>
    <w:rsid w:val="004D1528"/>
    <w:rsid w:val="004E07B7"/>
    <w:rsid w:val="00507976"/>
    <w:rsid w:val="00571376"/>
    <w:rsid w:val="005D0C70"/>
    <w:rsid w:val="005E0B89"/>
    <w:rsid w:val="00606EC3"/>
    <w:rsid w:val="00607831"/>
    <w:rsid w:val="00612796"/>
    <w:rsid w:val="0062571C"/>
    <w:rsid w:val="0065639F"/>
    <w:rsid w:val="00681426"/>
    <w:rsid w:val="00691C4E"/>
    <w:rsid w:val="006964B6"/>
    <w:rsid w:val="006B5FAB"/>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E53E9"/>
    <w:rsid w:val="008F41CB"/>
    <w:rsid w:val="00900E12"/>
    <w:rsid w:val="00936D79"/>
    <w:rsid w:val="00950B0E"/>
    <w:rsid w:val="0097572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BF3876"/>
    <w:rsid w:val="00C123D6"/>
    <w:rsid w:val="00C154AF"/>
    <w:rsid w:val="00C628EB"/>
    <w:rsid w:val="00C929C7"/>
    <w:rsid w:val="00CA7142"/>
    <w:rsid w:val="00CE2391"/>
    <w:rsid w:val="00CE600C"/>
    <w:rsid w:val="00D42DA1"/>
    <w:rsid w:val="00D55DFB"/>
    <w:rsid w:val="00D72409"/>
    <w:rsid w:val="00D7468D"/>
    <w:rsid w:val="00D77909"/>
    <w:rsid w:val="00DB2F70"/>
    <w:rsid w:val="00E04B6F"/>
    <w:rsid w:val="00E86C30"/>
    <w:rsid w:val="00E945A7"/>
    <w:rsid w:val="00EA036F"/>
    <w:rsid w:val="00F053EB"/>
    <w:rsid w:val="00F05845"/>
    <w:rsid w:val="00F319D7"/>
    <w:rsid w:val="00F37AE6"/>
    <w:rsid w:val="00F47C7C"/>
    <w:rsid w:val="00F67C49"/>
    <w:rsid w:val="00F808A7"/>
    <w:rsid w:val="00FC1CC0"/>
    <w:rsid w:val="00FF36D7"/>
    <w:rsid w:val="0416DEF5"/>
    <w:rsid w:val="23CACF25"/>
    <w:rsid w:val="377E1E94"/>
    <w:rsid w:val="4399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89493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42711644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86C9-6593-4590-B59D-EE380B8BE9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3</revision>
  <lastPrinted>2018-01-10T03:07:00.0000000Z</lastPrinted>
  <dcterms:created xsi:type="dcterms:W3CDTF">2024-10-14T12:07:00.0000000Z</dcterms:created>
  <dcterms:modified xsi:type="dcterms:W3CDTF">2025-06-04T18:39:55.1320982Z</dcterms:modified>
</coreProperties>
</file>