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142" w:rsidRPr="008B3EBE" w:rsidRDefault="00CA7142" w:rsidP="00C929C7">
      <w:pPr>
        <w:rPr>
          <w:color w:val="365F91"/>
          <w:sz w:val="28"/>
          <w:szCs w:val="28"/>
        </w:rPr>
      </w:pPr>
      <w:bookmarkStart w:id="0" w:name="_GoBack"/>
      <w:bookmarkEnd w:id="0"/>
      <w:r>
        <w:rPr>
          <w:b/>
          <w:color w:val="365F91"/>
          <w:sz w:val="28"/>
          <w:szCs w:val="28"/>
        </w:rPr>
        <w:t>Department:</w:t>
      </w:r>
    </w:p>
    <w:p w:rsidR="00F808A7" w:rsidRPr="00D66895" w:rsidRDefault="00D66895" w:rsidP="00D66895">
      <w:pPr>
        <w:ind w:left="720"/>
      </w:pPr>
      <w:r>
        <w:t>Business Department</w:t>
      </w:r>
    </w:p>
    <w:p w:rsidR="00F808A7" w:rsidRDefault="00B22EA5" w:rsidP="00C929C7">
      <w:pPr>
        <w:rPr>
          <w:b/>
          <w:color w:val="365F91"/>
          <w:sz w:val="28"/>
          <w:szCs w:val="28"/>
        </w:rPr>
      </w:pPr>
      <w:r>
        <w:rPr>
          <w:b/>
          <w:color w:val="365F91"/>
          <w:sz w:val="28"/>
          <w:szCs w:val="28"/>
        </w:rPr>
        <w:t>Course Description:</w:t>
      </w:r>
    </w:p>
    <w:p w:rsidR="00B22EA5" w:rsidRDefault="005F736D" w:rsidP="00D66895">
      <w:pPr>
        <w:ind w:left="720"/>
      </w:pPr>
      <w:r>
        <w:rPr>
          <w:rFonts w:cs="Calibri"/>
          <w:color w:val="000000"/>
        </w:rPr>
        <w:t xml:space="preserve">This course emphasizes the major issues confronting entrepreneurs and those in small business.  It provides guidance regarding the legal considerations of which entrepreneurs should be aware when launching a new enterprise.  It serves as a source and reference to those who either aspire or are currently active in the entrepreneurial world. </w:t>
      </w:r>
    </w:p>
    <w:p w:rsidR="00F37AE6" w:rsidRDefault="00286A04" w:rsidP="00B22EA5">
      <w:pPr>
        <w:spacing w:line="240" w:lineRule="auto"/>
        <w:rPr>
          <w:color w:val="000000"/>
          <w:sz w:val="28"/>
          <w:szCs w:val="28"/>
        </w:rPr>
      </w:pPr>
      <w:r>
        <w:rPr>
          <w:b/>
          <w:color w:val="365F91"/>
          <w:sz w:val="28"/>
          <w:szCs w:val="28"/>
        </w:rPr>
        <w:t>Course Competencies:</w:t>
      </w:r>
    </w:p>
    <w:p w:rsidR="00286A04" w:rsidRPr="00286A04" w:rsidRDefault="00F37AE6" w:rsidP="00B22EA5">
      <w:pPr>
        <w:spacing w:line="240" w:lineRule="auto"/>
        <w:ind w:left="720"/>
        <w:rPr>
          <w:color w:val="000000"/>
        </w:rPr>
      </w:pPr>
      <w:r w:rsidRPr="00286A04">
        <w:rPr>
          <w:color w:val="000000"/>
        </w:rPr>
        <w:t>Upon completion of the course, the student should be able to:</w:t>
      </w:r>
    </w:p>
    <w:p w:rsidR="00D66895" w:rsidRDefault="005F736D" w:rsidP="00D66895">
      <w:pPr>
        <w:pStyle w:val="ListParagraph"/>
        <w:numPr>
          <w:ilvl w:val="0"/>
          <w:numId w:val="19"/>
        </w:numPr>
        <w:autoSpaceDE w:val="0"/>
        <w:autoSpaceDN w:val="0"/>
        <w:adjustRightInd w:val="0"/>
        <w:spacing w:after="0"/>
        <w:rPr>
          <w:rFonts w:cs="Calibri"/>
        </w:rPr>
      </w:pPr>
      <w:r>
        <w:rPr>
          <w:rFonts w:cs="Calibri"/>
        </w:rPr>
        <w:t>Understand the Entrepreneurial Small Business.</w:t>
      </w:r>
    </w:p>
    <w:p w:rsidR="005F736D" w:rsidRDefault="005F736D" w:rsidP="00D66895">
      <w:pPr>
        <w:pStyle w:val="ListParagraph"/>
        <w:numPr>
          <w:ilvl w:val="0"/>
          <w:numId w:val="19"/>
        </w:numPr>
        <w:autoSpaceDE w:val="0"/>
        <w:autoSpaceDN w:val="0"/>
        <w:adjustRightInd w:val="0"/>
        <w:spacing w:after="0"/>
        <w:rPr>
          <w:rFonts w:cs="Calibri"/>
        </w:rPr>
      </w:pPr>
      <w:r>
        <w:rPr>
          <w:rFonts w:cs="Calibri"/>
        </w:rPr>
        <w:t>Understand the progression of an entrepreneurial start-up and anticipate its legal concerns through the stages of growth.</w:t>
      </w:r>
    </w:p>
    <w:p w:rsidR="005F736D" w:rsidRPr="009F1301" w:rsidRDefault="005F736D" w:rsidP="00D66895">
      <w:pPr>
        <w:pStyle w:val="ListParagraph"/>
        <w:numPr>
          <w:ilvl w:val="0"/>
          <w:numId w:val="19"/>
        </w:numPr>
        <w:autoSpaceDE w:val="0"/>
        <w:autoSpaceDN w:val="0"/>
        <w:adjustRightInd w:val="0"/>
        <w:spacing w:after="0"/>
        <w:rPr>
          <w:rFonts w:cs="Calibri"/>
        </w:rPr>
      </w:pPr>
      <w:r>
        <w:rPr>
          <w:rFonts w:cs="Calibri"/>
        </w:rPr>
        <w:t xml:space="preserve">Through coursework, develop a pitch for an entrepreneurial idea. </w:t>
      </w:r>
    </w:p>
    <w:p w:rsidR="008313BF" w:rsidRDefault="008313BF" w:rsidP="005F736D">
      <w:pPr>
        <w:autoSpaceDE w:val="0"/>
        <w:autoSpaceDN w:val="0"/>
        <w:adjustRightInd w:val="0"/>
        <w:spacing w:before="120" w:line="240" w:lineRule="auto"/>
        <w:rPr>
          <w:rFonts w:cs="Arial"/>
        </w:rPr>
      </w:pPr>
      <w:r>
        <w:rPr>
          <w:b/>
          <w:color w:val="365F91"/>
          <w:sz w:val="28"/>
          <w:szCs w:val="28"/>
        </w:rPr>
        <w:t>Course Content:</w:t>
      </w:r>
    </w:p>
    <w:p w:rsidR="00D66895" w:rsidRPr="005F736D" w:rsidRDefault="003C3C64" w:rsidP="003C3C64">
      <w:pPr>
        <w:pStyle w:val="ListParagraph"/>
        <w:autoSpaceDE w:val="0"/>
        <w:autoSpaceDN w:val="0"/>
        <w:adjustRightInd w:val="0"/>
        <w:spacing w:after="15" w:line="240" w:lineRule="auto"/>
        <w:rPr>
          <w:rFonts w:cs="Calibri"/>
          <w:color w:val="000000"/>
        </w:rPr>
      </w:pPr>
      <w:r>
        <w:rPr>
          <w:rFonts w:cs="Calibri"/>
          <w:color w:val="000000"/>
        </w:rPr>
        <w:t xml:space="preserve">A. </w:t>
      </w:r>
      <w:r w:rsidR="005F736D" w:rsidRPr="005F736D">
        <w:rPr>
          <w:rFonts w:cs="Calibri"/>
          <w:color w:val="000000"/>
        </w:rPr>
        <w:t>Entrepreneurs and Ideas: The Basis of Small Business</w:t>
      </w:r>
      <w:r w:rsidR="00D66895" w:rsidRPr="005F736D">
        <w:rPr>
          <w:rFonts w:cs="Calibri"/>
          <w:color w:val="000000"/>
        </w:rPr>
        <w:t xml:space="preserve"> </w:t>
      </w:r>
    </w:p>
    <w:p w:rsidR="00201377" w:rsidRPr="00201377" w:rsidRDefault="00201377" w:rsidP="00201377">
      <w:pPr>
        <w:pStyle w:val="ListParagraph"/>
        <w:numPr>
          <w:ilvl w:val="0"/>
          <w:numId w:val="26"/>
        </w:numPr>
        <w:tabs>
          <w:tab w:val="left" w:pos="1350"/>
        </w:tabs>
        <w:autoSpaceDE w:val="0"/>
        <w:autoSpaceDN w:val="0"/>
        <w:adjustRightInd w:val="0"/>
        <w:spacing w:after="18" w:line="240" w:lineRule="auto"/>
        <w:rPr>
          <w:rFonts w:cs="Calibri"/>
          <w:color w:val="000000"/>
        </w:rPr>
      </w:pPr>
      <w:r>
        <w:rPr>
          <w:rFonts w:cs="Calibri"/>
          <w:color w:val="000000"/>
        </w:rPr>
        <w:t>Small Business:  Its Opportunities and Rewards</w:t>
      </w:r>
    </w:p>
    <w:p w:rsidR="00201377" w:rsidRPr="00201377" w:rsidRDefault="00201377" w:rsidP="00201377">
      <w:pPr>
        <w:pStyle w:val="ListParagraph"/>
        <w:numPr>
          <w:ilvl w:val="0"/>
          <w:numId w:val="26"/>
        </w:numPr>
        <w:tabs>
          <w:tab w:val="left" w:pos="1350"/>
        </w:tabs>
        <w:autoSpaceDE w:val="0"/>
        <w:autoSpaceDN w:val="0"/>
        <w:adjustRightInd w:val="0"/>
        <w:spacing w:after="18" w:line="240" w:lineRule="auto"/>
        <w:rPr>
          <w:rFonts w:cs="Calibri"/>
          <w:color w:val="000000"/>
        </w:rPr>
      </w:pPr>
      <w:r>
        <w:rPr>
          <w:rFonts w:cs="Calibri"/>
          <w:color w:val="000000"/>
        </w:rPr>
        <w:t>Small Business Entrepreneurs:  Characteristics and Competencies</w:t>
      </w:r>
    </w:p>
    <w:p w:rsidR="00201377" w:rsidRPr="00201377" w:rsidRDefault="00201377" w:rsidP="00201377">
      <w:pPr>
        <w:pStyle w:val="ListParagraph"/>
        <w:numPr>
          <w:ilvl w:val="0"/>
          <w:numId w:val="26"/>
        </w:numPr>
        <w:tabs>
          <w:tab w:val="left" w:pos="1350"/>
        </w:tabs>
        <w:autoSpaceDE w:val="0"/>
        <w:autoSpaceDN w:val="0"/>
        <w:adjustRightInd w:val="0"/>
        <w:spacing w:after="18" w:line="240" w:lineRule="auto"/>
        <w:rPr>
          <w:rFonts w:cs="Calibri"/>
          <w:color w:val="000000"/>
        </w:rPr>
      </w:pPr>
      <w:r>
        <w:rPr>
          <w:rFonts w:cs="Calibri"/>
          <w:color w:val="000000"/>
        </w:rPr>
        <w:t>Small Business Environment:  managing External Relations</w:t>
      </w:r>
    </w:p>
    <w:p w:rsidR="005F736D" w:rsidRPr="00201377" w:rsidRDefault="00201377" w:rsidP="00201377">
      <w:pPr>
        <w:pStyle w:val="ListParagraph"/>
        <w:numPr>
          <w:ilvl w:val="0"/>
          <w:numId w:val="26"/>
        </w:numPr>
        <w:tabs>
          <w:tab w:val="left" w:pos="1350"/>
        </w:tabs>
        <w:autoSpaceDE w:val="0"/>
        <w:autoSpaceDN w:val="0"/>
        <w:adjustRightInd w:val="0"/>
        <w:spacing w:after="18" w:line="240" w:lineRule="auto"/>
        <w:rPr>
          <w:rFonts w:cs="Calibri"/>
          <w:color w:val="000000"/>
        </w:rPr>
      </w:pPr>
      <w:r>
        <w:rPr>
          <w:rFonts w:cs="Calibri"/>
          <w:color w:val="000000"/>
        </w:rPr>
        <w:t>Small Business Ideas:  Creativity, Opportunity, and Feasibility</w:t>
      </w:r>
    </w:p>
    <w:p w:rsidR="00D66895" w:rsidRDefault="00D66895" w:rsidP="00D66895">
      <w:pPr>
        <w:autoSpaceDE w:val="0"/>
        <w:autoSpaceDN w:val="0"/>
        <w:adjustRightInd w:val="0"/>
        <w:spacing w:after="0" w:line="240" w:lineRule="auto"/>
        <w:ind w:left="720"/>
        <w:rPr>
          <w:rFonts w:cs="Calibri"/>
          <w:color w:val="000000"/>
        </w:rPr>
      </w:pPr>
      <w:r w:rsidRPr="00D66895">
        <w:rPr>
          <w:rFonts w:cs="Calibri"/>
          <w:color w:val="000000"/>
        </w:rPr>
        <w:t>B.</w:t>
      </w:r>
      <w:r w:rsidR="00201377">
        <w:rPr>
          <w:rFonts w:cs="Calibri"/>
          <w:color w:val="000000"/>
        </w:rPr>
        <w:t xml:space="preserve"> Small Business Paths and Plans</w:t>
      </w:r>
    </w:p>
    <w:p w:rsidR="00201377" w:rsidRDefault="00201377" w:rsidP="003C3C64">
      <w:pPr>
        <w:pStyle w:val="ListParagraph"/>
        <w:numPr>
          <w:ilvl w:val="0"/>
          <w:numId w:val="24"/>
        </w:numPr>
        <w:autoSpaceDE w:val="0"/>
        <w:autoSpaceDN w:val="0"/>
        <w:adjustRightInd w:val="0"/>
        <w:spacing w:after="0" w:line="240" w:lineRule="auto"/>
        <w:ind w:left="1350" w:hanging="270"/>
        <w:rPr>
          <w:rFonts w:cs="Calibri"/>
          <w:color w:val="000000"/>
        </w:rPr>
      </w:pPr>
      <w:r>
        <w:rPr>
          <w:rFonts w:cs="Calibri"/>
          <w:color w:val="000000"/>
        </w:rPr>
        <w:t>Small Business Entry:  Paths to Part-Time Entrepreneurship</w:t>
      </w:r>
    </w:p>
    <w:p w:rsidR="00201377" w:rsidRDefault="00201377" w:rsidP="003C3C64">
      <w:pPr>
        <w:pStyle w:val="ListParagraph"/>
        <w:numPr>
          <w:ilvl w:val="0"/>
          <w:numId w:val="24"/>
        </w:numPr>
        <w:autoSpaceDE w:val="0"/>
        <w:autoSpaceDN w:val="0"/>
        <w:adjustRightInd w:val="0"/>
        <w:spacing w:after="0" w:line="240" w:lineRule="auto"/>
        <w:ind w:left="1350" w:hanging="270"/>
        <w:rPr>
          <w:rFonts w:cs="Calibri"/>
          <w:color w:val="000000"/>
        </w:rPr>
      </w:pPr>
      <w:r>
        <w:rPr>
          <w:rFonts w:cs="Calibri"/>
          <w:color w:val="000000"/>
        </w:rPr>
        <w:t>Small Business Entry: Paths to Full-Time Entrepreneurship</w:t>
      </w:r>
    </w:p>
    <w:p w:rsidR="00201377" w:rsidRDefault="00201377" w:rsidP="003C3C64">
      <w:pPr>
        <w:pStyle w:val="ListParagraph"/>
        <w:numPr>
          <w:ilvl w:val="0"/>
          <w:numId w:val="24"/>
        </w:numPr>
        <w:autoSpaceDE w:val="0"/>
        <w:autoSpaceDN w:val="0"/>
        <w:adjustRightInd w:val="0"/>
        <w:spacing w:after="0" w:line="240" w:lineRule="auto"/>
        <w:ind w:left="1350" w:hanging="270"/>
        <w:rPr>
          <w:rFonts w:cs="Calibri"/>
          <w:color w:val="000000"/>
        </w:rPr>
      </w:pPr>
      <w:r>
        <w:rPr>
          <w:rFonts w:cs="Calibri"/>
          <w:color w:val="000000"/>
        </w:rPr>
        <w:t>Small Business Strategies:  Imitation with a Twist</w:t>
      </w:r>
    </w:p>
    <w:p w:rsidR="00D66895" w:rsidRPr="00D66895" w:rsidRDefault="00201377" w:rsidP="003C3C64">
      <w:pPr>
        <w:pStyle w:val="ListParagraph"/>
        <w:numPr>
          <w:ilvl w:val="0"/>
          <w:numId w:val="24"/>
        </w:numPr>
        <w:autoSpaceDE w:val="0"/>
        <w:autoSpaceDN w:val="0"/>
        <w:adjustRightInd w:val="0"/>
        <w:spacing w:after="0" w:line="240" w:lineRule="auto"/>
        <w:ind w:left="1350" w:hanging="270"/>
        <w:rPr>
          <w:rFonts w:cs="Calibri"/>
          <w:color w:val="000000"/>
        </w:rPr>
      </w:pPr>
      <w:r>
        <w:rPr>
          <w:rFonts w:cs="Calibri"/>
          <w:color w:val="000000"/>
        </w:rPr>
        <w:t>Business plans:  Seeing Audiences and your Business Clearly</w:t>
      </w:r>
      <w:r w:rsidR="00D66895" w:rsidRPr="00D66895">
        <w:rPr>
          <w:rFonts w:cs="Calibri"/>
          <w:color w:val="000000"/>
        </w:rPr>
        <w:t xml:space="preserve"> </w:t>
      </w:r>
    </w:p>
    <w:p w:rsidR="00D66895" w:rsidRPr="00D66895" w:rsidRDefault="00201377" w:rsidP="00D66895">
      <w:pPr>
        <w:autoSpaceDE w:val="0"/>
        <w:autoSpaceDN w:val="0"/>
        <w:adjustRightInd w:val="0"/>
        <w:spacing w:after="0" w:line="240" w:lineRule="auto"/>
        <w:ind w:left="720"/>
        <w:rPr>
          <w:rFonts w:cs="Calibri"/>
          <w:color w:val="000000"/>
        </w:rPr>
      </w:pPr>
      <w:r>
        <w:rPr>
          <w:rFonts w:cs="Calibri"/>
          <w:color w:val="000000"/>
        </w:rPr>
        <w:t>C. Marketing in the Small Business</w:t>
      </w:r>
    </w:p>
    <w:p w:rsidR="00D66895" w:rsidRPr="00D66895" w:rsidRDefault="00D66895" w:rsidP="003C3C64">
      <w:pPr>
        <w:tabs>
          <w:tab w:val="left" w:pos="1350"/>
        </w:tabs>
        <w:autoSpaceDE w:val="0"/>
        <w:autoSpaceDN w:val="0"/>
        <w:adjustRightInd w:val="0"/>
        <w:spacing w:after="18" w:line="240" w:lineRule="auto"/>
        <w:ind w:left="1080"/>
        <w:rPr>
          <w:rFonts w:cs="Calibri"/>
          <w:color w:val="000000"/>
        </w:rPr>
      </w:pPr>
      <w:r w:rsidRPr="00D66895">
        <w:rPr>
          <w:rFonts w:cs="Calibri"/>
          <w:color w:val="000000"/>
        </w:rPr>
        <w:t xml:space="preserve">1. </w:t>
      </w:r>
      <w:r>
        <w:rPr>
          <w:rFonts w:cs="Calibri"/>
          <w:color w:val="000000"/>
        </w:rPr>
        <w:tab/>
      </w:r>
      <w:r w:rsidR="00201377">
        <w:rPr>
          <w:rFonts w:cs="Calibri"/>
          <w:color w:val="000000"/>
        </w:rPr>
        <w:t>Small Business Marketing:  Product and Pricing Strategies</w:t>
      </w:r>
      <w:r w:rsidRPr="00D66895">
        <w:rPr>
          <w:rFonts w:cs="Calibri"/>
          <w:color w:val="000000"/>
        </w:rPr>
        <w:t xml:space="preserve"> </w:t>
      </w:r>
    </w:p>
    <w:p w:rsidR="00D66895" w:rsidRPr="00D66895" w:rsidRDefault="00D66895" w:rsidP="003C3C64">
      <w:pPr>
        <w:tabs>
          <w:tab w:val="left" w:pos="1350"/>
        </w:tabs>
        <w:autoSpaceDE w:val="0"/>
        <w:autoSpaceDN w:val="0"/>
        <w:adjustRightInd w:val="0"/>
        <w:spacing w:after="18" w:line="240" w:lineRule="auto"/>
        <w:ind w:left="1080"/>
        <w:rPr>
          <w:rFonts w:cs="Calibri"/>
          <w:color w:val="000000"/>
        </w:rPr>
      </w:pPr>
      <w:r w:rsidRPr="00D66895">
        <w:rPr>
          <w:rFonts w:cs="Calibri"/>
          <w:color w:val="000000"/>
        </w:rPr>
        <w:t xml:space="preserve">2. </w:t>
      </w:r>
      <w:r>
        <w:rPr>
          <w:rFonts w:cs="Calibri"/>
          <w:color w:val="000000"/>
        </w:rPr>
        <w:tab/>
      </w:r>
      <w:r w:rsidR="00201377">
        <w:rPr>
          <w:rFonts w:cs="Calibri"/>
          <w:color w:val="000000"/>
        </w:rPr>
        <w:t xml:space="preserve">Small Business Promotion: </w:t>
      </w:r>
      <w:r w:rsidR="00490AFA">
        <w:rPr>
          <w:rFonts w:cs="Calibri"/>
          <w:color w:val="000000"/>
        </w:rPr>
        <w:t>Capturing the Eyes of Your Market</w:t>
      </w:r>
      <w:r w:rsidR="00201377">
        <w:rPr>
          <w:rFonts w:cs="Calibri"/>
          <w:color w:val="000000"/>
        </w:rPr>
        <w:t xml:space="preserve">  </w:t>
      </w:r>
    </w:p>
    <w:p w:rsidR="00D66895" w:rsidRPr="00D66895" w:rsidRDefault="00D66895" w:rsidP="003C3C64">
      <w:pPr>
        <w:tabs>
          <w:tab w:val="left" w:pos="1350"/>
        </w:tabs>
        <w:autoSpaceDE w:val="0"/>
        <w:autoSpaceDN w:val="0"/>
        <w:adjustRightInd w:val="0"/>
        <w:spacing w:after="18" w:line="240" w:lineRule="auto"/>
        <w:ind w:left="1080"/>
        <w:rPr>
          <w:rFonts w:cs="Calibri"/>
          <w:color w:val="000000"/>
        </w:rPr>
      </w:pPr>
      <w:r w:rsidRPr="00D66895">
        <w:rPr>
          <w:rFonts w:cs="Calibri"/>
          <w:color w:val="000000"/>
        </w:rPr>
        <w:t>3.</w:t>
      </w:r>
      <w:r w:rsidR="00342FFF">
        <w:rPr>
          <w:rFonts w:cs="Calibri"/>
          <w:color w:val="000000"/>
        </w:rPr>
        <w:tab/>
      </w:r>
      <w:r w:rsidR="00490AFA">
        <w:rPr>
          <w:rFonts w:cs="Calibri"/>
          <w:color w:val="000000"/>
        </w:rPr>
        <w:t xml:space="preserve">Small Business Distribution and Location </w:t>
      </w:r>
    </w:p>
    <w:p w:rsidR="00D66895" w:rsidRPr="00D66895" w:rsidRDefault="00D66895" w:rsidP="003C3C64">
      <w:pPr>
        <w:tabs>
          <w:tab w:val="left" w:pos="1350"/>
          <w:tab w:val="left" w:pos="1440"/>
        </w:tabs>
        <w:autoSpaceDE w:val="0"/>
        <w:autoSpaceDN w:val="0"/>
        <w:adjustRightInd w:val="0"/>
        <w:spacing w:after="0" w:line="240" w:lineRule="auto"/>
        <w:ind w:left="1080"/>
        <w:rPr>
          <w:rFonts w:cs="Calibri"/>
          <w:color w:val="000000"/>
        </w:rPr>
      </w:pPr>
      <w:r w:rsidRPr="00D66895">
        <w:rPr>
          <w:rFonts w:cs="Calibri"/>
          <w:color w:val="000000"/>
        </w:rPr>
        <w:t xml:space="preserve">4. </w:t>
      </w:r>
      <w:r w:rsidR="003C3C64">
        <w:rPr>
          <w:rFonts w:cs="Calibri"/>
          <w:color w:val="000000"/>
        </w:rPr>
        <w:t xml:space="preserve"> Marketing Plans:  Saying How You’ll Get Sales</w:t>
      </w:r>
      <w:r w:rsidRPr="00D66895">
        <w:rPr>
          <w:rFonts w:cs="Calibri"/>
          <w:color w:val="000000"/>
        </w:rPr>
        <w:t xml:space="preserve"> </w:t>
      </w:r>
    </w:p>
    <w:p w:rsidR="00D66895" w:rsidRPr="00D66895" w:rsidRDefault="003C3C64" w:rsidP="00342FFF">
      <w:pPr>
        <w:autoSpaceDE w:val="0"/>
        <w:autoSpaceDN w:val="0"/>
        <w:adjustRightInd w:val="0"/>
        <w:spacing w:after="0" w:line="240" w:lineRule="auto"/>
        <w:ind w:left="720"/>
        <w:rPr>
          <w:rFonts w:cs="Calibri"/>
          <w:color w:val="000000"/>
        </w:rPr>
      </w:pPr>
      <w:r>
        <w:rPr>
          <w:rFonts w:cs="Calibri"/>
          <w:color w:val="000000"/>
        </w:rPr>
        <w:t>D. Cash, Accounting, and Finance in the Small Business</w:t>
      </w:r>
    </w:p>
    <w:p w:rsidR="00D66895" w:rsidRDefault="003C3C64" w:rsidP="003C3C64">
      <w:pPr>
        <w:numPr>
          <w:ilvl w:val="1"/>
          <w:numId w:val="20"/>
        </w:numPr>
        <w:autoSpaceDE w:val="0"/>
        <w:autoSpaceDN w:val="0"/>
        <w:adjustRightInd w:val="0"/>
        <w:spacing w:after="0" w:line="240" w:lineRule="auto"/>
        <w:ind w:left="1350" w:hanging="270"/>
        <w:rPr>
          <w:rFonts w:cs="Arial"/>
        </w:rPr>
      </w:pPr>
      <w:r>
        <w:rPr>
          <w:rFonts w:cs="Arial"/>
        </w:rPr>
        <w:t>Small Business Accounting: Projecting and Evaluating Performance</w:t>
      </w:r>
    </w:p>
    <w:p w:rsidR="00342FFF" w:rsidRDefault="003C3C64" w:rsidP="003C3C64">
      <w:pPr>
        <w:numPr>
          <w:ilvl w:val="1"/>
          <w:numId w:val="20"/>
        </w:numPr>
        <w:autoSpaceDE w:val="0"/>
        <w:autoSpaceDN w:val="0"/>
        <w:adjustRightInd w:val="0"/>
        <w:spacing w:after="0" w:line="240" w:lineRule="auto"/>
        <w:ind w:left="1350" w:hanging="270"/>
        <w:rPr>
          <w:rFonts w:cs="Arial"/>
        </w:rPr>
      </w:pPr>
      <w:r>
        <w:rPr>
          <w:rFonts w:cs="Arial"/>
        </w:rPr>
        <w:t>Cash: Lifeblood of the Business</w:t>
      </w:r>
    </w:p>
    <w:p w:rsidR="00342FFF" w:rsidRDefault="003C3C64" w:rsidP="003C3C64">
      <w:pPr>
        <w:numPr>
          <w:ilvl w:val="1"/>
          <w:numId w:val="20"/>
        </w:numPr>
        <w:autoSpaceDE w:val="0"/>
        <w:autoSpaceDN w:val="0"/>
        <w:adjustRightInd w:val="0"/>
        <w:spacing w:after="0" w:line="240" w:lineRule="auto"/>
        <w:ind w:left="1350" w:hanging="270"/>
        <w:rPr>
          <w:rFonts w:cs="Arial"/>
        </w:rPr>
      </w:pPr>
      <w:r>
        <w:rPr>
          <w:rFonts w:cs="Arial"/>
        </w:rPr>
        <w:t>Small Business Finance: Using Equity, Debt, and Gifts</w:t>
      </w:r>
    </w:p>
    <w:p w:rsidR="00342FFF" w:rsidRDefault="003C3C64" w:rsidP="003C3C64">
      <w:pPr>
        <w:numPr>
          <w:ilvl w:val="1"/>
          <w:numId w:val="20"/>
        </w:numPr>
        <w:autoSpaceDE w:val="0"/>
        <w:autoSpaceDN w:val="0"/>
        <w:adjustRightInd w:val="0"/>
        <w:spacing w:after="0" w:line="240" w:lineRule="auto"/>
        <w:ind w:left="1350" w:hanging="270"/>
        <w:rPr>
          <w:rFonts w:cs="Arial"/>
        </w:rPr>
      </w:pPr>
      <w:r>
        <w:rPr>
          <w:rFonts w:cs="Arial"/>
        </w:rPr>
        <w:t>Assets: Inventory and Operations Management</w:t>
      </w:r>
    </w:p>
    <w:p w:rsidR="00342FFF" w:rsidRDefault="003C3C64" w:rsidP="003C3C64">
      <w:pPr>
        <w:numPr>
          <w:ilvl w:val="1"/>
          <w:numId w:val="20"/>
        </w:numPr>
        <w:autoSpaceDE w:val="0"/>
        <w:autoSpaceDN w:val="0"/>
        <w:adjustRightInd w:val="0"/>
        <w:spacing w:after="0" w:line="240" w:lineRule="auto"/>
        <w:ind w:left="1350" w:hanging="270"/>
        <w:rPr>
          <w:rFonts w:cs="Arial"/>
        </w:rPr>
      </w:pPr>
      <w:r>
        <w:rPr>
          <w:rFonts w:cs="Arial"/>
        </w:rPr>
        <w:t>Small Business Protection: Risk Management</w:t>
      </w:r>
    </w:p>
    <w:p w:rsidR="003C3C64" w:rsidRDefault="003C3C64" w:rsidP="003C3C64">
      <w:pPr>
        <w:autoSpaceDE w:val="0"/>
        <w:autoSpaceDN w:val="0"/>
        <w:adjustRightInd w:val="0"/>
        <w:spacing w:after="0" w:line="240" w:lineRule="auto"/>
        <w:ind w:left="720"/>
        <w:rPr>
          <w:rFonts w:cs="Arial"/>
        </w:rPr>
      </w:pPr>
      <w:r>
        <w:rPr>
          <w:rFonts w:cs="Arial"/>
        </w:rPr>
        <w:lastRenderedPageBreak/>
        <w:t>E. Management and Organization in the Small Business</w:t>
      </w:r>
    </w:p>
    <w:p w:rsidR="003C3C64" w:rsidRDefault="003C3C64" w:rsidP="003C3C64">
      <w:pPr>
        <w:pStyle w:val="ListParagraph"/>
        <w:numPr>
          <w:ilvl w:val="0"/>
          <w:numId w:val="27"/>
        </w:numPr>
        <w:autoSpaceDE w:val="0"/>
        <w:autoSpaceDN w:val="0"/>
        <w:adjustRightInd w:val="0"/>
        <w:spacing w:after="0" w:line="240" w:lineRule="auto"/>
        <w:ind w:left="1350" w:hanging="270"/>
        <w:rPr>
          <w:rFonts w:cs="Arial"/>
        </w:rPr>
      </w:pPr>
      <w:r>
        <w:rPr>
          <w:rFonts w:cs="Arial"/>
        </w:rPr>
        <w:t>Legal Issues:  Recognizing Your Small Business Needs</w:t>
      </w:r>
    </w:p>
    <w:p w:rsidR="003C3C64" w:rsidRDefault="003C3C64" w:rsidP="003C3C64">
      <w:pPr>
        <w:pStyle w:val="ListParagraph"/>
        <w:numPr>
          <w:ilvl w:val="0"/>
          <w:numId w:val="27"/>
        </w:numPr>
        <w:autoSpaceDE w:val="0"/>
        <w:autoSpaceDN w:val="0"/>
        <w:adjustRightInd w:val="0"/>
        <w:spacing w:after="0" w:line="240" w:lineRule="auto"/>
        <w:ind w:left="1350" w:hanging="270"/>
        <w:rPr>
          <w:rFonts w:cs="Arial"/>
        </w:rPr>
      </w:pPr>
      <w:r>
        <w:rPr>
          <w:rFonts w:cs="Arial"/>
        </w:rPr>
        <w:t>Human Resource Management: Small Business Considerations</w:t>
      </w:r>
    </w:p>
    <w:p w:rsidR="003C3C64" w:rsidRPr="003C3C64" w:rsidRDefault="003C3C64" w:rsidP="003C3C64">
      <w:pPr>
        <w:pStyle w:val="ListParagraph"/>
        <w:numPr>
          <w:ilvl w:val="0"/>
          <w:numId w:val="27"/>
        </w:numPr>
        <w:autoSpaceDE w:val="0"/>
        <w:autoSpaceDN w:val="0"/>
        <w:adjustRightInd w:val="0"/>
        <w:spacing w:after="0" w:line="240" w:lineRule="auto"/>
        <w:ind w:left="1350" w:hanging="270"/>
        <w:rPr>
          <w:rFonts w:cs="Arial"/>
        </w:rPr>
      </w:pPr>
      <w:r>
        <w:rPr>
          <w:rFonts w:cs="Arial"/>
        </w:rPr>
        <w:t>Achieving Success in the Small Business</w:t>
      </w:r>
    </w:p>
    <w:p w:rsidR="006B5FAB" w:rsidRDefault="00C929C7" w:rsidP="003C3C64">
      <w:pPr>
        <w:spacing w:before="240" w:line="240" w:lineRule="auto"/>
        <w:rPr>
          <w:b/>
          <w:color w:val="365F91"/>
          <w:sz w:val="18"/>
          <w:szCs w:val="18"/>
        </w:rPr>
      </w:pPr>
      <w:r w:rsidRPr="001863A5">
        <w:rPr>
          <w:b/>
          <w:color w:val="365F91"/>
          <w:sz w:val="28"/>
          <w:szCs w:val="28"/>
        </w:rPr>
        <w:t xml:space="preserve">Learning Assessments: </w:t>
      </w:r>
    </w:p>
    <w:p w:rsidR="00D66895" w:rsidRDefault="00D66895" w:rsidP="00D66895">
      <w:pPr>
        <w:autoSpaceDE w:val="0"/>
        <w:autoSpaceDN w:val="0"/>
        <w:adjustRightInd w:val="0"/>
        <w:spacing w:line="240" w:lineRule="auto"/>
        <w:ind w:left="720"/>
      </w:pPr>
      <w:r>
        <w:t>Assessment techniques may include, but are not lim</w:t>
      </w:r>
      <w:r w:rsidR="003C3C64">
        <w:t xml:space="preserve">ited to, discussions, activities, writing assignments, </w:t>
      </w:r>
      <w:r>
        <w:t xml:space="preserve">videos, guest speakers, </w:t>
      </w:r>
      <w:r w:rsidR="003C3C64">
        <w:t xml:space="preserve">field trips, </w:t>
      </w:r>
      <w:r w:rsidR="009D02B2">
        <w:t>presentations, and unit exams.</w:t>
      </w:r>
    </w:p>
    <w:p w:rsidR="00C929C7" w:rsidRDefault="00C929C7" w:rsidP="008B3EBE">
      <w:pPr>
        <w:autoSpaceDE w:val="0"/>
        <w:autoSpaceDN w:val="0"/>
        <w:adjustRightInd w:val="0"/>
        <w:spacing w:line="240" w:lineRule="auto"/>
        <w:rPr>
          <w:color w:val="000000" w:themeColor="text1"/>
        </w:rPr>
      </w:pPr>
      <w:r w:rsidRPr="001863A5">
        <w:rPr>
          <w:b/>
          <w:color w:val="365F91"/>
          <w:sz w:val="28"/>
          <w:szCs w:val="28"/>
        </w:rPr>
        <w:t>Instructional Materials:</w:t>
      </w:r>
    </w:p>
    <w:p w:rsidR="008B3EBE" w:rsidRDefault="009D02B2" w:rsidP="008B3EBE">
      <w:pPr>
        <w:autoSpaceDE w:val="0"/>
        <w:autoSpaceDN w:val="0"/>
        <w:adjustRightInd w:val="0"/>
        <w:spacing w:line="240" w:lineRule="auto"/>
        <w:ind w:left="720"/>
        <w:rPr>
          <w:color w:val="000000" w:themeColor="text1"/>
        </w:rPr>
      </w:pPr>
      <w:r>
        <w:rPr>
          <w:color w:val="000000" w:themeColor="text1"/>
        </w:rPr>
        <w:t>Textbook: Entrepreneurial Small Business, Katz, Jerome A. and Richard P. Green II, 4</w:t>
      </w:r>
      <w:r w:rsidRPr="009D02B2">
        <w:rPr>
          <w:color w:val="000000" w:themeColor="text1"/>
          <w:vertAlign w:val="superscript"/>
        </w:rPr>
        <w:t>th</w:t>
      </w:r>
      <w:r>
        <w:rPr>
          <w:color w:val="000000" w:themeColor="text1"/>
        </w:rPr>
        <w:t xml:space="preserve"> Ed., McGraw-Hill, 2014. ISBN 0078029422.</w:t>
      </w:r>
    </w:p>
    <w:p w:rsidR="009D02B2" w:rsidRPr="008B3EBE" w:rsidRDefault="009D02B2" w:rsidP="009D02B2">
      <w:pPr>
        <w:autoSpaceDE w:val="0"/>
        <w:autoSpaceDN w:val="0"/>
        <w:adjustRightInd w:val="0"/>
        <w:spacing w:line="240" w:lineRule="auto"/>
        <w:ind w:left="720"/>
        <w:rPr>
          <w:color w:val="000000" w:themeColor="text1"/>
        </w:rPr>
      </w:pPr>
    </w:p>
    <w:p w:rsidR="003D1C90" w:rsidRPr="00CE2391" w:rsidRDefault="003D1C90" w:rsidP="003D1C90">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sidRPr="00CE2391">
        <w:rPr>
          <w:rFonts w:ascii="Calibri" w:hAnsi="Calibri"/>
          <w:b/>
          <w:bCs/>
          <w:sz w:val="18"/>
          <w:szCs w:val="18"/>
        </w:rPr>
        <w:br/>
      </w:r>
      <w:r w:rsidRPr="00CE2391">
        <w:rPr>
          <w:rStyle w:val="Strong"/>
          <w:rFonts w:ascii="Calibri" w:hAnsi="Calibri"/>
          <w:sz w:val="18"/>
          <w:szCs w:val="18"/>
        </w:rPr>
        <w:t xml:space="preserve">Documented Disability or Medical Condition </w:t>
      </w:r>
    </w:p>
    <w:p w:rsidR="003D1C90" w:rsidRPr="00CE2391" w:rsidRDefault="003D1C90" w:rsidP="003D1C90">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003D1C90" w:rsidRPr="00CE2391" w:rsidRDefault="003D1C90" w:rsidP="003D1C90">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003D1C90" w:rsidRPr="00CE2391" w:rsidRDefault="003D1C90" w:rsidP="003D1C90">
      <w:pPr>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at this link:  </w:t>
      </w:r>
      <w:hyperlink r:id="rId8" w:history="1">
        <w:r w:rsidRPr="000A1446">
          <w:rPr>
            <w:rStyle w:val="Hyperlink"/>
            <w:sz w:val="18"/>
            <w:szCs w:val="18"/>
          </w:rPr>
          <w:t>https://highlandcc.edu/pages/disability-services</w:t>
        </w:r>
      </w:hyperlink>
      <w:r w:rsidRPr="00CE2391">
        <w:rPr>
          <w:sz w:val="18"/>
          <w:szCs w:val="18"/>
        </w:rPr>
        <w:t xml:space="preserve">.  </w:t>
      </w:r>
    </w:p>
    <w:p w:rsidR="003D1C90" w:rsidRPr="001E7940" w:rsidRDefault="003D1C90" w:rsidP="003D1C90">
      <w:pPr>
        <w:rPr>
          <w:rFonts w:cs="Arial"/>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003D1C90" w:rsidRDefault="003D1C90" w:rsidP="003D1C90"/>
    <w:p w:rsidR="00C929C7" w:rsidRPr="001E7940" w:rsidRDefault="00C929C7" w:rsidP="003D1C90">
      <w:pPr>
        <w:pStyle w:val="NormalWeb"/>
        <w:spacing w:before="0" w:beforeAutospacing="0" w:after="200" w:afterAutospacing="0"/>
        <w:jc w:val="center"/>
        <w:rPr>
          <w:rFonts w:cs="Arial"/>
          <w:sz w:val="18"/>
          <w:szCs w:val="18"/>
        </w:rPr>
      </w:pPr>
    </w:p>
    <w:sectPr w:rsidR="00C929C7" w:rsidRPr="001E7940" w:rsidSect="00C929C7">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71C" w:rsidRDefault="0062571C" w:rsidP="00C929C7">
      <w:pPr>
        <w:spacing w:after="0" w:line="240" w:lineRule="auto"/>
      </w:pPr>
      <w:r>
        <w:separator/>
      </w:r>
    </w:p>
  </w:endnote>
  <w:endnote w:type="continuationSeparator" w:id="0">
    <w:p w:rsidR="0062571C" w:rsidRDefault="0062571C"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FAB" w:rsidRDefault="006B5FAB" w:rsidP="00C929C7">
    <w:pPr>
      <w:ind w:left="360"/>
      <w:jc w:val="right"/>
    </w:pPr>
    <w:r>
      <w:t>R</w:t>
    </w:r>
    <w:r w:rsidR="00900E12">
      <w:t>evision Date</w:t>
    </w:r>
    <w:r w:rsidR="00091B20">
      <w:t>: 3</w:t>
    </w:r>
    <w:r>
      <w:t>/</w:t>
    </w:r>
    <w:r w:rsidR="00F9682A">
      <w:t>08</w:t>
    </w:r>
    <w:r>
      <w:t>/</w:t>
    </w:r>
    <w:r w:rsidR="003D1C90">
      <w:t>2016</w:t>
    </w:r>
    <w:r>
      <w:t xml:space="preserve">- Page </w:t>
    </w:r>
    <w:r>
      <w:fldChar w:fldCharType="begin"/>
    </w:r>
    <w:r>
      <w:instrText xml:space="preserve"> PAGE </w:instrText>
    </w:r>
    <w:r>
      <w:fldChar w:fldCharType="separate"/>
    </w:r>
    <w:r w:rsidR="00720586">
      <w:rPr>
        <w:noProof/>
      </w:rPr>
      <w:t>1</w:t>
    </w:r>
    <w:r>
      <w:fldChar w:fldCharType="end"/>
    </w:r>
    <w:r>
      <w:t xml:space="preserve"> of </w:t>
    </w:r>
    <w:r w:rsidR="00720586">
      <w:fldChar w:fldCharType="begin"/>
    </w:r>
    <w:r w:rsidR="00720586">
      <w:instrText xml:space="preserve"> NUMPAGES  </w:instrText>
    </w:r>
    <w:r w:rsidR="00720586">
      <w:fldChar w:fldCharType="separate"/>
    </w:r>
    <w:r w:rsidR="00720586">
      <w:rPr>
        <w:noProof/>
      </w:rPr>
      <w:t>2</w:t>
    </w:r>
    <w:r w:rsidR="0072058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71C" w:rsidRDefault="0062571C" w:rsidP="00C929C7">
      <w:pPr>
        <w:spacing w:after="0" w:line="240" w:lineRule="auto"/>
      </w:pPr>
      <w:r>
        <w:separator/>
      </w:r>
    </w:p>
  </w:footnote>
  <w:footnote w:type="continuationSeparator" w:id="0">
    <w:p w:rsidR="0062571C" w:rsidRDefault="0062571C" w:rsidP="00C92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24" w:type="dxa"/>
      <w:tblLook w:val="04A0" w:firstRow="1" w:lastRow="0" w:firstColumn="1" w:lastColumn="0" w:noHBand="0" w:noVBand="1"/>
    </w:tblPr>
    <w:tblGrid>
      <w:gridCol w:w="4680"/>
      <w:gridCol w:w="4944"/>
    </w:tblGrid>
    <w:tr w:rsidR="006B5FAB" w:rsidRPr="008D3417" w:rsidTr="003D1C90">
      <w:trPr>
        <w:trHeight w:val="1419"/>
      </w:trPr>
      <w:tc>
        <w:tcPr>
          <w:tcW w:w="4680" w:type="dxa"/>
          <w:vAlign w:val="center"/>
        </w:tcPr>
        <w:p w:rsidR="006B5FAB" w:rsidRPr="008D3417" w:rsidRDefault="006B5FAB" w:rsidP="007C3951">
          <w:pPr>
            <w:pStyle w:val="Header"/>
          </w:pPr>
          <w:r w:rsidRPr="008D3417">
            <w:br/>
          </w:r>
          <w:r w:rsidR="00224566">
            <w:rPr>
              <w:noProof/>
            </w:rPr>
            <mc:AlternateContent>
              <mc:Choice Requires="wps">
                <w:drawing>
                  <wp:anchor distT="0" distB="0" distL="114300" distR="114300" simplePos="0" relativeHeight="251657216" behindDoc="1" locked="0" layoutInCell="1" allowOverlap="1" wp14:anchorId="65FCFEC7" wp14:editId="35C702EB">
                    <wp:simplePos x="0" y="0"/>
                    <wp:positionH relativeFrom="column">
                      <wp:posOffset>-163830</wp:posOffset>
                    </wp:positionH>
                    <wp:positionV relativeFrom="paragraph">
                      <wp:posOffset>-8255</wp:posOffset>
                    </wp:positionV>
                    <wp:extent cx="6238875" cy="1000125"/>
                    <wp:effectExtent l="17145" t="10795" r="11430" b="1778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000125"/>
                            </a:xfrm>
                            <a:prstGeom prst="roundRect">
                              <a:avLst>
                                <a:gd name="adj" fmla="val 16667"/>
                              </a:avLst>
                            </a:prstGeom>
                            <a:solidFill>
                              <a:srgbClr val="F2F2F2"/>
                            </a:solidFill>
                            <a:ln w="19050">
                              <a:solidFill>
                                <a:srgbClr val="D8D8D8"/>
                              </a:solidFill>
                              <a:round/>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93F0F" id="AutoShape 1" o:spid="_x0000_s1026" style="position:absolute;margin-left:-12.9pt;margin-top:-.65pt;width:491.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Y83AIAANEFAAAOAAAAZHJzL2Uyb0RvYy54bWysVN9v0zAQfkfif7D83iXpr6TV0qnrWoQ0&#10;YGIgnt3YaQyOHWx36UD875wvaekYDwihSJYvPn/+7u67u7w61Io8COuk0TlNLmJKhC4Ml3qX048f&#10;NoOMEueZ5kwZLXL6KBy9Wrx8cdk2czE0lVFcWAIg2s3bJqeV9808ilxRiZq5C9MIDYelsTXzYNpd&#10;xC1rAb1W0TCOp1FrLG+sKYRz8PemO6QLxC9LUfh3ZemEJyqnwM3janHdhjVaXLL5zrKmkkVPg/0D&#10;i5pJDY+eoG6YZ2Rv5TOoWhbWOFP6i8LUkSlLWQiMAaJJ4t+iua9YIzAWSI5rTmly/w+2ePtwZ4nk&#10;OR1RolkNJVruvcGXSRLS0zZuDl73zZ0NAbrm1hRfHNFmVTG9E0trTVsJxoEU+kdPLgTDwVWybd8Y&#10;DugM0DFTh9LWARByQA5YkMdTQcTBkwJ+ToejLEsnlBRwlsRxnAwngVPE5sfrjXX+lTA1CZucWrPX&#10;/D2UHd9gD7fOY1l4HxzjnykpawVFfmCKJNPpNO0Re2fAPmJivEZJvpFKoWF325WyBK7mdDMMX3/Z&#10;nbspTVrgO4snMdJ4cujOMW6y8P0JAwNBdYbkrjXHvWdSdXugqXTgJFDlECc6QOb6kEMOUYHfl5tJ&#10;nI5H2SBNJ6PBeLSOB9fZZjVYriD8dH29ul4nPwLRZDyvJOdCrxHTHRsiGf+d4PrW7KR8aokTwcDW&#10;7L2w9xVvCZehXsNsNIMRwSX05CiLp/EspYSpHQyTwltKrPGfpK9Qj0Eez6owS8dpPO2qrZqKdbWZ&#10;gFawuSFNfcJRNafn0TpjFj0LvvM4gHwA45hWFHfQc9cXW8MfQdtAEgUMcxA2lbHfKGlhpuTUfd0z&#10;KyhRrzX0xywZj8MQQmM8SYdg2POT7fkJ0wVA5dRDQnC78t3g2jdW7ip4KcGwtQkdW8ogAOTXseoN&#10;mBsYQT/jwmA6t9Hr1yRe/AQAAP//AwBQSwMEFAAGAAgAAAAhAIURI2bgAAAACgEAAA8AAABkcnMv&#10;ZG93bnJldi54bWxMj8FOwzAMhu9IvENkJG5bsqIWKE0nhJg0CS4UhHZMG9NWa5zSZFvh6TEnuNny&#10;p9/fX6xnN4gjTqH3pGG1VCCQGm97ajW8vW4WNyBCNGTN4Ak1fGGAdXl+Vpjc+hO94LGKreAQCrnR&#10;0MU45lKGpkNnwtKPSHz78JMzkdeplXYyJw53g0yUyqQzPfGHzoz40GGzrw5OQ9g9f1ul9u692VVP&#10;n67ePm7cVuvLi/n+DkTEOf7B8KvP6lCyU+0PZIMYNCySlNUjD6srEAzcptk1iJrJNEtAloX8X6H8&#10;AQAA//8DAFBLAQItABQABgAIAAAAIQC2gziS/gAAAOEBAAATAAAAAAAAAAAAAAAAAAAAAABbQ29u&#10;dGVudF9UeXBlc10ueG1sUEsBAi0AFAAGAAgAAAAhADj9If/WAAAAlAEAAAsAAAAAAAAAAAAAAAAA&#10;LwEAAF9yZWxzLy5yZWxzUEsBAi0AFAAGAAgAAAAhAMLR5jzcAgAA0QUAAA4AAAAAAAAAAAAAAAAA&#10;LgIAAGRycy9lMm9Eb2MueG1sUEsBAi0AFAAGAAgAAAAhAIURI2bgAAAACgEAAA8AAAAAAAAAAAAA&#10;AAAANgUAAGRycy9kb3ducmV2LnhtbFBLBQYAAAAABAAEAPMAAABDBgAAAAA=&#10;" fillcolor="#f2f2f2" strokecolor="#d8d8d8" strokeweight="1.5pt">
                    <v:shadow color="#974706" opacity=".5" offset="1pt"/>
                  </v:roundrect>
                </w:pict>
              </mc:Fallback>
            </mc:AlternateContent>
          </w:r>
          <w:r w:rsidR="00224566">
            <w:rPr>
              <w:noProof/>
            </w:rPr>
            <w:drawing>
              <wp:inline distT="0" distB="0" distL="0" distR="0" wp14:anchorId="2EC7B70E" wp14:editId="3EC66B14">
                <wp:extent cx="22098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inline>
            </w:drawing>
          </w:r>
        </w:p>
      </w:tc>
      <w:tc>
        <w:tcPr>
          <w:tcW w:w="4944" w:type="dxa"/>
          <w:vAlign w:val="center"/>
        </w:tcPr>
        <w:p w:rsidR="00342FFF" w:rsidRDefault="00FC00B3" w:rsidP="00342FFF">
          <w:pPr>
            <w:spacing w:after="0" w:line="240" w:lineRule="auto"/>
            <w:jc w:val="right"/>
          </w:pPr>
          <w:r w:rsidRPr="00503132">
            <w:t xml:space="preserve">BUS </w:t>
          </w:r>
          <w:r w:rsidR="00503132" w:rsidRPr="00503132">
            <w:t>127</w:t>
          </w:r>
          <w:r w:rsidRPr="00503132">
            <w:t xml:space="preserve"> </w:t>
          </w:r>
          <w:r w:rsidR="00091B20">
            <w:t xml:space="preserve">Principles of </w:t>
          </w:r>
          <w:r w:rsidR="00D66895" w:rsidRPr="00503132">
            <w:t>Entrepreneurship</w:t>
          </w:r>
          <w:r w:rsidR="003D1C90" w:rsidRPr="00503132">
            <w:t xml:space="preserve"> </w:t>
          </w:r>
          <w:r w:rsidR="00091B20">
            <w:t>I</w:t>
          </w:r>
        </w:p>
        <w:p w:rsidR="00342FFF" w:rsidRDefault="00D66895" w:rsidP="00342FFF">
          <w:pPr>
            <w:spacing w:after="0" w:line="240" w:lineRule="auto"/>
            <w:jc w:val="right"/>
          </w:pPr>
          <w:r w:rsidRPr="003D1C90">
            <w:t>Prerequisite:</w:t>
          </w:r>
          <w:r w:rsidR="003D1C90">
            <w:t xml:space="preserve"> none </w:t>
          </w:r>
        </w:p>
        <w:p w:rsidR="006B5FAB" w:rsidRPr="00342FFF" w:rsidRDefault="00D66895" w:rsidP="00342FFF">
          <w:pPr>
            <w:spacing w:after="0" w:line="240" w:lineRule="auto"/>
            <w:jc w:val="right"/>
          </w:pPr>
          <w:r w:rsidRPr="00342FFF">
            <w:t>3 Credit Hours (Lecture)</w:t>
          </w:r>
        </w:p>
      </w:tc>
    </w:tr>
  </w:tbl>
  <w:p w:rsidR="006B5FAB" w:rsidRDefault="00224566" w:rsidP="00C929C7">
    <w:pPr>
      <w:pStyle w:val="Header"/>
    </w:pPr>
    <w:r>
      <w:rPr>
        <w:i/>
        <w:iCs/>
        <w:noProof/>
        <w:color w:val="8C8C8C"/>
      </w:rPr>
      <mc:AlternateContent>
        <mc:Choice Requires="wps">
          <w:drawing>
            <wp:anchor distT="0" distB="0" distL="114300" distR="114300" simplePos="0" relativeHeight="251677696" behindDoc="0" locked="0" layoutInCell="0" allowOverlap="1" wp14:anchorId="3990CE85" wp14:editId="034FA9C6">
              <wp:simplePos x="0" y="0"/>
              <wp:positionH relativeFrom="page">
                <wp:posOffset>94615</wp:posOffset>
              </wp:positionH>
              <wp:positionV relativeFrom="page">
                <wp:posOffset>2009775</wp:posOffset>
              </wp:positionV>
              <wp:extent cx="723900" cy="7133590"/>
              <wp:effectExtent l="0" t="0" r="635"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713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FAB" w:rsidRPr="008D3417" w:rsidRDefault="00A37556">
                          <w:pPr>
                            <w:rPr>
                              <w:rFonts w:ascii="Arial" w:hAnsi="Arial" w:cs="Arial"/>
                              <w:color w:val="365F91"/>
                              <w:spacing w:val="60"/>
                              <w:sz w:val="48"/>
                              <w:szCs w:val="48"/>
                            </w:rPr>
                          </w:pPr>
                          <w:r>
                            <w:rPr>
                              <w:rFonts w:ascii="Arial" w:hAnsi="Arial" w:cs="Arial"/>
                              <w:color w:val="365F91"/>
                              <w:spacing w:val="60"/>
                              <w:sz w:val="48"/>
                              <w:szCs w:val="48"/>
                            </w:rPr>
                            <w:t>Syllabus</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0</wp14:pctHeight>
              </wp14:sizeRelV>
            </wp:anchor>
          </w:drawing>
        </mc:Choice>
        <mc:Fallback>
          <w:pict>
            <v:rect w14:anchorId="3990CE85" id="Rectangle 2" o:spid="_x0000_s1026" style="position:absolute;margin-left:7.45pt;margin-top:158.25pt;width:57pt;height:561.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g2tAIAALUFAAAOAAAAZHJzL2Uyb0RvYy54bWysVNuO0zAQfUfiHyy/Z3Np2jTRpqulaRDS&#10;AisWPsBNnMbCsYPtNl0h/p2x0+vuCwLyYGU84/GZOcdze7fvONpRpZkUOQ5vAoyoqGTNxCbH376W&#10;3hwjbYioCZeC5viZany3ePvmdugzGslW8poqBEmEzoY+x60xfeb7umppR/SN7KkAZyNVRwyYauPX&#10;igyQveN+FAQzf5Cq7pWsqNawW4xOvHD5m4ZW5nPTaGoQzzFgM25Vbl3b1V/ckmyjSN+y6gCD/AWK&#10;jjABl55SFcQQtFXsVaqOVUpq2ZibSna+bBpWUVcDVBMGL6p5aklPXS3QHN2f2qT/X9rq0+5RIVbn&#10;OMJIkA4o+gJNI2LDKYpse4ZeZxD11D8qW6DuH2T1XSMhly1E0Xul5NBSUgOo0Mb7VwesoeEoWg8f&#10;ZQ3ZydZI16l9ozqbEHqA9o6Q5xMhdG9QBZtJNEkDoK0CVxJOJtPUMeaT7Hi6V9q8p7JD9ifHCrC7&#10;7GT3oI1FQ7JjiL1MyJJx7kjn4moDAscduBuOWp9F4Tj8mQbpar6ax14czVZeHBSFd18uY29Whsm0&#10;mBTLZRH+sveGcdayuqbCXnPUUxj/GV8HZY9KOClKS85qm85C0mqzXnKFdgT0XLrP9Rw85zD/GoZr&#10;AtTyoqQwioN3UeqVs3nixWU89dIkmHtBmL5LZ0GcxkV5XdIDE/TfS0JDjtNpNHUsXYB+UVvgvte1&#10;kaxjBiYGZ12O56cgklkJrkTtqDWE8fH/ohUW/rkVQPeRaCdYq9FR62a/3kMWK9y1rJ9BukqCskCF&#10;MObgx65RAuYAUyPH+seWKIoR/yDgBaRhHNsx44x4mkRgqEvP+tJDRNVKGEaVURiNxtKMw2nbK7Zp&#10;4bpwbFR/D++mZE7SZ2iH1wazwVV2mGN2+FzaLuo8bRe/AQAA//8DAFBLAwQUAAYACAAAACEAU/EK&#10;4N0AAAALAQAADwAAAGRycy9kb3ducmV2LnhtbEyPwU7DMBBE70j8g7VI3KiTFqIkxKkQEheEVNH2&#10;0OPWXuKI2I5ipzV/j3OC4+w8zc4022gGdqHJ984KyFcZMLLSqd52Ao6Ht4cSmA9oFQ7OkoAf8rBt&#10;b28arJW72k+67EPHUoj1NQrQIYw1515qMuhXbiSbvC83GQxJTh1XE15TuBn4OssKbrC36YPGkV41&#10;ye/9bAQciniScT7l9CHLTiLttHnfCXF/F1+egQWK4Q+GpX6qDm3qdHazVZ4NST9WiRSwyYsnYAuw&#10;LtPlvDibqgLeNvz/hvYXAAD//wMAUEsBAi0AFAAGAAgAAAAhALaDOJL+AAAA4QEAABMAAAAAAAAA&#10;AAAAAAAAAAAAAFtDb250ZW50X1R5cGVzXS54bWxQSwECLQAUAAYACAAAACEAOP0h/9YAAACUAQAA&#10;CwAAAAAAAAAAAAAAAAAvAQAAX3JlbHMvLnJlbHNQSwECLQAUAAYACAAAACEAr2ToNrQCAAC1BQAA&#10;DgAAAAAAAAAAAAAAAAAuAgAAZHJzL2Uyb0RvYy54bWxQSwECLQAUAAYACAAAACEAU/EK4N0AAAAL&#10;AQAADwAAAAAAAAAAAAAAAAAOBQAAZHJzL2Rvd25yZXYueG1sUEsFBgAAAAAEAAQA8wAAABgGAAAA&#10;AA==&#10;" o:allowincell="f" filled="f" stroked="f">
              <v:textbox style="layout-flow:vertical;mso-layout-flow-alt:bottom-to-top;mso-fit-shape-to-text:t">
                <w:txbxContent>
                  <w:p w:rsidR="006B5FAB" w:rsidRPr="008D3417" w:rsidRDefault="00A37556">
                    <w:pPr>
                      <w:rPr>
                        <w:rFonts w:ascii="Arial" w:hAnsi="Arial" w:cs="Arial"/>
                        <w:color w:val="365F91"/>
                        <w:spacing w:val="60"/>
                        <w:sz w:val="48"/>
                        <w:szCs w:val="48"/>
                      </w:rPr>
                    </w:pPr>
                    <w:r>
                      <w:rPr>
                        <w:rFonts w:ascii="Arial" w:hAnsi="Arial" w:cs="Arial"/>
                        <w:color w:val="365F91"/>
                        <w:spacing w:val="60"/>
                        <w:sz w:val="48"/>
                        <w:szCs w:val="48"/>
                      </w:rPr>
                      <w:t>Syllabus</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52417"/>
    <w:multiLevelType w:val="hybridMultilevel"/>
    <w:tmpl w:val="7FD444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C26D7E"/>
    <w:multiLevelType w:val="hybridMultilevel"/>
    <w:tmpl w:val="A5AAD5AE"/>
    <w:lvl w:ilvl="0" w:tplc="44189B00">
      <w:start w:val="1"/>
      <w:numFmt w:val="upperLetter"/>
      <w:lvlText w:val="%1."/>
      <w:lvlJc w:val="left"/>
      <w:pPr>
        <w:ind w:left="2070" w:hanging="360"/>
      </w:pPr>
      <w:rPr>
        <w:rFonts w:ascii="Calibri" w:eastAsia="Calibri" w:hAnsi="Calibri" w:cs="Arial"/>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356A5"/>
    <w:multiLevelType w:val="hybridMultilevel"/>
    <w:tmpl w:val="2256B7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B21403"/>
    <w:multiLevelType w:val="hybridMultilevel"/>
    <w:tmpl w:val="C6BCA3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415642F"/>
    <w:multiLevelType w:val="hybridMultilevel"/>
    <w:tmpl w:val="04F44C00"/>
    <w:lvl w:ilvl="0" w:tplc="4EEE72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4942527"/>
    <w:multiLevelType w:val="hybridMultilevel"/>
    <w:tmpl w:val="08784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9A2D71"/>
    <w:multiLevelType w:val="hybridMultilevel"/>
    <w:tmpl w:val="0182324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C1201"/>
    <w:multiLevelType w:val="hybridMultilevel"/>
    <w:tmpl w:val="7D3E2D10"/>
    <w:lvl w:ilvl="0" w:tplc="44189B00">
      <w:start w:val="1"/>
      <w:numFmt w:val="upperLetter"/>
      <w:lvlText w:val="%1."/>
      <w:lvlJc w:val="left"/>
      <w:pPr>
        <w:ind w:left="1080" w:hanging="360"/>
      </w:pPr>
      <w:rPr>
        <w:rFonts w:ascii="Calibri" w:eastAsia="Calibri" w:hAnsi="Calibri" w:cs="Arial"/>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60780"/>
    <w:multiLevelType w:val="hybridMultilevel"/>
    <w:tmpl w:val="D792B7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
  </w:num>
  <w:num w:numId="3">
    <w:abstractNumId w:val="3"/>
  </w:num>
  <w:num w:numId="4">
    <w:abstractNumId w:val="22"/>
  </w:num>
  <w:num w:numId="5">
    <w:abstractNumId w:val="16"/>
  </w:num>
  <w:num w:numId="6">
    <w:abstractNumId w:val="9"/>
  </w:num>
  <w:num w:numId="7">
    <w:abstractNumId w:val="12"/>
  </w:num>
  <w:num w:numId="8">
    <w:abstractNumId w:val="20"/>
  </w:num>
  <w:num w:numId="9">
    <w:abstractNumId w:val="8"/>
  </w:num>
  <w:num w:numId="10">
    <w:abstractNumId w:val="25"/>
  </w:num>
  <w:num w:numId="11">
    <w:abstractNumId w:val="11"/>
  </w:num>
  <w:num w:numId="12">
    <w:abstractNumId w:val="23"/>
  </w:num>
  <w:num w:numId="13">
    <w:abstractNumId w:val="10"/>
  </w:num>
  <w:num w:numId="14">
    <w:abstractNumId w:val="0"/>
  </w:num>
  <w:num w:numId="15">
    <w:abstractNumId w:val="7"/>
  </w:num>
  <w:num w:numId="16">
    <w:abstractNumId w:val="5"/>
  </w:num>
  <w:num w:numId="17">
    <w:abstractNumId w:val="4"/>
  </w:num>
  <w:num w:numId="18">
    <w:abstractNumId w:val="17"/>
  </w:num>
  <w:num w:numId="19">
    <w:abstractNumId w:val="13"/>
  </w:num>
  <w:num w:numId="20">
    <w:abstractNumId w:val="24"/>
  </w:num>
  <w:num w:numId="21">
    <w:abstractNumId w:val="18"/>
  </w:num>
  <w:num w:numId="22">
    <w:abstractNumId w:val="6"/>
  </w:num>
  <w:num w:numId="23">
    <w:abstractNumId w:val="21"/>
  </w:num>
  <w:num w:numId="24">
    <w:abstractNumId w:val="26"/>
  </w:num>
  <w:num w:numId="25">
    <w:abstractNumId w:val="15"/>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2B"/>
    <w:rsid w:val="00037006"/>
    <w:rsid w:val="00055439"/>
    <w:rsid w:val="00085F6E"/>
    <w:rsid w:val="00091B20"/>
    <w:rsid w:val="000A1446"/>
    <w:rsid w:val="000B1753"/>
    <w:rsid w:val="000C5BCB"/>
    <w:rsid w:val="000C7CE0"/>
    <w:rsid w:val="00150F1F"/>
    <w:rsid w:val="00154DA6"/>
    <w:rsid w:val="001567E9"/>
    <w:rsid w:val="001570C3"/>
    <w:rsid w:val="00175FC4"/>
    <w:rsid w:val="001B1B29"/>
    <w:rsid w:val="001E29ED"/>
    <w:rsid w:val="00201377"/>
    <w:rsid w:val="00224566"/>
    <w:rsid w:val="0023498B"/>
    <w:rsid w:val="002561E8"/>
    <w:rsid w:val="002632CF"/>
    <w:rsid w:val="00286A04"/>
    <w:rsid w:val="00312514"/>
    <w:rsid w:val="00332151"/>
    <w:rsid w:val="0034054B"/>
    <w:rsid w:val="00342FFF"/>
    <w:rsid w:val="003A0240"/>
    <w:rsid w:val="003B05E5"/>
    <w:rsid w:val="003C3C64"/>
    <w:rsid w:val="003C5B0B"/>
    <w:rsid w:val="003D1C90"/>
    <w:rsid w:val="003D6127"/>
    <w:rsid w:val="0041724C"/>
    <w:rsid w:val="00430621"/>
    <w:rsid w:val="00470C08"/>
    <w:rsid w:val="00490AFA"/>
    <w:rsid w:val="004E07B7"/>
    <w:rsid w:val="00503132"/>
    <w:rsid w:val="00507976"/>
    <w:rsid w:val="00595293"/>
    <w:rsid w:val="005D0C70"/>
    <w:rsid w:val="005F736D"/>
    <w:rsid w:val="00607831"/>
    <w:rsid w:val="00612796"/>
    <w:rsid w:val="0062571C"/>
    <w:rsid w:val="0065639F"/>
    <w:rsid w:val="00691C4E"/>
    <w:rsid w:val="006964B6"/>
    <w:rsid w:val="006B5FAB"/>
    <w:rsid w:val="00707D2E"/>
    <w:rsid w:val="00715349"/>
    <w:rsid w:val="00720586"/>
    <w:rsid w:val="0072564A"/>
    <w:rsid w:val="00756040"/>
    <w:rsid w:val="00761222"/>
    <w:rsid w:val="007C3951"/>
    <w:rsid w:val="007E4B33"/>
    <w:rsid w:val="007F4199"/>
    <w:rsid w:val="0080161B"/>
    <w:rsid w:val="008313BF"/>
    <w:rsid w:val="008918BD"/>
    <w:rsid w:val="008B3EBE"/>
    <w:rsid w:val="008B6F19"/>
    <w:rsid w:val="008C3E55"/>
    <w:rsid w:val="008D7294"/>
    <w:rsid w:val="00900E12"/>
    <w:rsid w:val="00950B0E"/>
    <w:rsid w:val="0097572B"/>
    <w:rsid w:val="009A556F"/>
    <w:rsid w:val="009D02B2"/>
    <w:rsid w:val="009D1156"/>
    <w:rsid w:val="009D32A1"/>
    <w:rsid w:val="009D6A04"/>
    <w:rsid w:val="00A070E1"/>
    <w:rsid w:val="00A37556"/>
    <w:rsid w:val="00A91358"/>
    <w:rsid w:val="00AD7B63"/>
    <w:rsid w:val="00AE5DC3"/>
    <w:rsid w:val="00B22EA5"/>
    <w:rsid w:val="00B71E59"/>
    <w:rsid w:val="00C123D6"/>
    <w:rsid w:val="00C154AF"/>
    <w:rsid w:val="00C929C7"/>
    <w:rsid w:val="00CA7142"/>
    <w:rsid w:val="00CE2391"/>
    <w:rsid w:val="00D55DFB"/>
    <w:rsid w:val="00D66895"/>
    <w:rsid w:val="00D72409"/>
    <w:rsid w:val="00DB2F70"/>
    <w:rsid w:val="00E86C30"/>
    <w:rsid w:val="00EA036F"/>
    <w:rsid w:val="00F053EB"/>
    <w:rsid w:val="00F05845"/>
    <w:rsid w:val="00F319D7"/>
    <w:rsid w:val="00F37AE6"/>
    <w:rsid w:val="00F47C7C"/>
    <w:rsid w:val="00F808A7"/>
    <w:rsid w:val="00F9682A"/>
    <w:rsid w:val="00FC00B3"/>
    <w:rsid w:val="00FC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8F03072-53B2-404E-BF3F-1A680A6C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paragraph" w:styleId="Bibliography">
    <w:name w:val="Bibliography"/>
    <w:basedOn w:val="Normal"/>
    <w:next w:val="Normal"/>
    <w:uiPriority w:val="37"/>
    <w:unhideWhenUsed/>
    <w:rsid w:val="009D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171649197">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1521700610">
      <w:bodyDiv w:val="1"/>
      <w:marLeft w:val="0"/>
      <w:marRight w:val="0"/>
      <w:marTop w:val="0"/>
      <w:marBottom w:val="0"/>
      <w:divBdr>
        <w:top w:val="none" w:sz="0" w:space="0" w:color="auto"/>
        <w:left w:val="none" w:sz="0" w:space="0" w:color="auto"/>
        <w:bottom w:val="none" w:sz="0" w:space="0" w:color="auto"/>
        <w:right w:val="none" w:sz="0" w:space="0" w:color="auto"/>
      </w:divBdr>
    </w:div>
    <w:div w:id="1733581056">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ghlandcc.edu/pages/disability-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Kat14</b:Tag>
    <b:SourceType>Book</b:SourceType>
    <b:Guid>{89D7D0F0-11DB-4409-A183-FD1C1BC19930}</b:Guid>
    <b:Title>Entrepreneurial Small Business</b:Title>
    <b:Year>2014</b:Year>
    <b:Author>
      <b:Author>
        <b:NameList>
          <b:Person>
            <b:Last>Katz</b:Last>
            <b:Middle>A</b:Middle>
            <b:First>Jerome</b:First>
          </b:Person>
          <b:Person>
            <b:Last>Green II</b:Last>
            <b:Middle>P</b:Middle>
            <b:First>Richard</b:First>
          </b:Person>
        </b:NameList>
      </b:Author>
    </b:Author>
    <b:DOI>0078029422</b:DOI>
    <b:RefOrder>1</b:RefOrder>
  </b:Source>
</b:Sources>
</file>

<file path=customXml/itemProps1.xml><?xml version="1.0" encoding="utf-8"?>
<ds:datastoreItem xmlns:ds="http://schemas.openxmlformats.org/officeDocument/2006/customXml" ds:itemID="{B2C81A9A-FA96-40F1-A243-3C5279BB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Hewlett-PackarCompany</Company>
  <LinksUpToDate>false</LinksUpToDate>
  <CharactersWithSpaces>3651</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Irene Covert</cp:lastModifiedBy>
  <cp:revision>2</cp:revision>
  <cp:lastPrinted>2016-03-08T18:19:00Z</cp:lastPrinted>
  <dcterms:created xsi:type="dcterms:W3CDTF">2016-03-08T18:20:00Z</dcterms:created>
  <dcterms:modified xsi:type="dcterms:W3CDTF">2016-03-08T18:20:00Z</dcterms:modified>
</cp:coreProperties>
</file>