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C749" w14:textId="2E8926DD" w:rsidR="00571376" w:rsidRDefault="00175FAA" w:rsidP="008360D3">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14:paraId="14AE169E" w14:textId="705B873B" w:rsidR="00E04B6F" w:rsidRPr="00E04B6F" w:rsidRDefault="00072623" w:rsidP="008360D3">
      <w:pPr>
        <w:spacing w:after="0" w:line="240" w:lineRule="auto"/>
        <w:jc w:val="right"/>
      </w:pPr>
      <w:r>
        <w:t>BUS 210 Marketing</w:t>
      </w:r>
    </w:p>
    <w:p w14:paraId="75A65ED5" w14:textId="3711E27E" w:rsidR="00E04B6F" w:rsidRPr="00E04B6F" w:rsidRDefault="00072623" w:rsidP="008360D3">
      <w:pPr>
        <w:spacing w:after="0" w:line="240" w:lineRule="auto"/>
        <w:jc w:val="right"/>
      </w:pPr>
      <w:r>
        <w:t>3</w:t>
      </w:r>
      <w:r w:rsidR="00E04B6F" w:rsidRPr="00E04B6F">
        <w:t xml:space="preserve"> Credit Hours (Lecture)</w:t>
      </w:r>
    </w:p>
    <w:p w14:paraId="0A91191D" w14:textId="40E53776" w:rsidR="00E04B6F" w:rsidRPr="00E04B6F" w:rsidRDefault="00E04B6F" w:rsidP="008360D3">
      <w:pPr>
        <w:spacing w:after="0" w:line="240" w:lineRule="auto"/>
        <w:jc w:val="right"/>
        <w:rPr>
          <w:color w:val="000000" w:themeColor="text1"/>
        </w:rPr>
      </w:pPr>
      <w:r w:rsidRPr="00E04B6F">
        <w:t xml:space="preserve">Prerequisites: </w:t>
      </w:r>
      <w:r w:rsidR="00072623">
        <w:t>None</w:t>
      </w:r>
      <w:r w:rsidRPr="00E04B6F">
        <w:rPr>
          <w:color w:val="000000" w:themeColor="text1"/>
        </w:rPr>
        <w:t xml:space="preserve"> </w:t>
      </w:r>
    </w:p>
    <w:p w14:paraId="69B1944C" w14:textId="31909C6A" w:rsidR="00571376" w:rsidRPr="00D33100" w:rsidRDefault="00F80F09" w:rsidP="008360D3">
      <w:pPr>
        <w:spacing w:after="320" w:line="240" w:lineRule="auto"/>
        <w:jc w:val="right"/>
        <w:rPr>
          <w:color w:val="000000" w:themeColor="text1"/>
        </w:rPr>
      </w:pPr>
      <w:r>
        <w:t>C &amp; I Revision: 9/12/25</w:t>
      </w:r>
    </w:p>
    <w:p w14:paraId="5E798813"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Department:</w:t>
      </w:r>
    </w:p>
    <w:p w14:paraId="0F7E25F3" w14:textId="77777777" w:rsidR="00072623" w:rsidRDefault="00072623" w:rsidP="00072623">
      <w:pPr>
        <w:ind w:left="720"/>
      </w:pPr>
      <w:r>
        <w:t>Business Department</w:t>
      </w:r>
    </w:p>
    <w:p w14:paraId="27A8E852" w14:textId="77777777" w:rsidR="00E04B6F" w:rsidRPr="000C3E50" w:rsidRDefault="00E04B6F" w:rsidP="008360D3">
      <w:pPr>
        <w:spacing w:line="240" w:lineRule="auto"/>
        <w:rPr>
          <w:b/>
          <w:color w:val="365F91" w:themeColor="accent1" w:themeShade="BF"/>
          <w:sz w:val="28"/>
          <w:szCs w:val="28"/>
        </w:rPr>
      </w:pPr>
      <w:r w:rsidRPr="000C3E50">
        <w:rPr>
          <w:b/>
          <w:color w:val="365F91" w:themeColor="accent1" w:themeShade="BF"/>
          <w:sz w:val="28"/>
          <w:szCs w:val="28"/>
        </w:rPr>
        <w:t>Course Description:</w:t>
      </w:r>
    </w:p>
    <w:p w14:paraId="15E557DA" w14:textId="68F0F855" w:rsidR="00E04B6F" w:rsidRPr="00961EBA" w:rsidRDefault="00E04B6F" w:rsidP="009518B9">
      <w:pPr>
        <w:spacing w:line="276" w:lineRule="auto"/>
        <w:ind w:left="720"/>
        <w:rPr>
          <w:rFonts w:cs="Arial"/>
        </w:rPr>
      </w:pPr>
      <w:r w:rsidRPr="00606EC3">
        <w:rPr>
          <w:rFonts w:cs="Calibri"/>
          <w:color w:val="000000"/>
        </w:rPr>
        <w:t xml:space="preserve">This course </w:t>
      </w:r>
      <w:r w:rsidR="00072623">
        <w:rPr>
          <w:rFonts w:cs="Arial"/>
        </w:rPr>
        <w:t>i</w:t>
      </w:r>
      <w:r w:rsidR="00072623" w:rsidRPr="00905EF8">
        <w:rPr>
          <w:rFonts w:cs="Arial"/>
        </w:rPr>
        <w:t xml:space="preserve">ntroduces the role and importance of marketing techniques to the success of modern organizations. The course </w:t>
      </w:r>
      <w:r w:rsidR="00E71057" w:rsidRPr="00905EF8">
        <w:rPr>
          <w:rFonts w:cs="Arial"/>
        </w:rPr>
        <w:t>focuses</w:t>
      </w:r>
      <w:r w:rsidR="00072623" w:rsidRPr="00905EF8">
        <w:rPr>
          <w:rFonts w:cs="Arial"/>
        </w:rPr>
        <w:t xml:space="preserve"> on the four basic elements of </w:t>
      </w:r>
      <w:r w:rsidR="00E71057" w:rsidRPr="00905EF8">
        <w:rPr>
          <w:rFonts w:cs="Arial"/>
        </w:rPr>
        <w:t>marketing:</w:t>
      </w:r>
      <w:r w:rsidR="00072623" w:rsidRPr="00905EF8">
        <w:rPr>
          <w:rFonts w:cs="Arial"/>
        </w:rPr>
        <w:t xml:space="preserve"> product, price, promotion, and place. Topics of study include </w:t>
      </w:r>
      <w:r w:rsidR="00E71057" w:rsidRPr="00905EF8">
        <w:rPr>
          <w:rFonts w:cs="Arial"/>
        </w:rPr>
        <w:t>marketing concepts,</w:t>
      </w:r>
      <w:r w:rsidR="00072623" w:rsidRPr="00905EF8">
        <w:rPr>
          <w:rFonts w:cs="Arial"/>
        </w:rPr>
        <w:t xml:space="preserve"> marketing research, consumer behavior, the product life cycle, channels of distribution, physical distribution, advertising, personal selling, pricing objectives and strategies, and social responsibilities of marketers.</w:t>
      </w:r>
    </w:p>
    <w:p w14:paraId="1A67F34E" w14:textId="77777777" w:rsidR="00E04B6F" w:rsidRPr="000C3E50" w:rsidRDefault="00E04B6F" w:rsidP="008360D3">
      <w:pPr>
        <w:spacing w:line="240" w:lineRule="auto"/>
        <w:rPr>
          <w:color w:val="365F91" w:themeColor="accent1" w:themeShade="BF"/>
          <w:sz w:val="28"/>
          <w:szCs w:val="28"/>
        </w:rPr>
      </w:pPr>
      <w:r w:rsidRPr="000C3E50">
        <w:rPr>
          <w:b/>
          <w:color w:val="365F91" w:themeColor="accent1" w:themeShade="BF"/>
          <w:sz w:val="28"/>
          <w:szCs w:val="28"/>
        </w:rPr>
        <w:t>Course Competencies:</w:t>
      </w:r>
    </w:p>
    <w:p w14:paraId="36ABDA2C" w14:textId="40697A91" w:rsidR="00927EFA" w:rsidRPr="00927EFA" w:rsidRDefault="00927EFA" w:rsidP="00964CA9">
      <w:pPr>
        <w:autoSpaceDE w:val="0"/>
        <w:autoSpaceDN w:val="0"/>
        <w:spacing w:after="0" w:line="276" w:lineRule="auto"/>
        <w:ind w:left="720"/>
        <w:rPr>
          <w:rFonts w:cs="Arial"/>
        </w:rPr>
      </w:pPr>
      <w:r w:rsidRPr="00927EFA">
        <w:rPr>
          <w:rFonts w:cs="Arial"/>
        </w:rPr>
        <w:t>The learning outcomes and competencies detailed in this syllabus meet or exceed the learning outcomes and competencies specified by the Kansas Core Outcomes Groups for this course as approved by the Kansas Board of Regents</w:t>
      </w:r>
      <w:r w:rsidR="00F47987">
        <w:rPr>
          <w:rFonts w:cs="Arial"/>
        </w:rPr>
        <w:t>, Fall 2020</w:t>
      </w:r>
      <w:r w:rsidRPr="00927EFA">
        <w:rPr>
          <w:rFonts w:cs="Arial"/>
        </w:rPr>
        <w:t xml:space="preserve">. </w:t>
      </w:r>
      <w:r w:rsidR="00383B16">
        <w:rPr>
          <w:rFonts w:cs="Arial"/>
        </w:rPr>
        <w:t>(</w:t>
      </w:r>
      <w:r w:rsidR="00BA7C70" w:rsidRPr="00BB4016">
        <w:t>Kansas Regents Shared Number Course and Title:</w:t>
      </w:r>
      <w:r w:rsidR="00BA7C70">
        <w:rPr>
          <w:b/>
        </w:rPr>
        <w:t xml:space="preserve"> KRSN </w:t>
      </w:r>
      <w:r w:rsidR="00923F76" w:rsidRPr="00923F76">
        <w:rPr>
          <w:b/>
        </w:rPr>
        <w:t>Principles of Marketing BUS 1030.</w:t>
      </w:r>
      <w:r w:rsidR="00BA7C70" w:rsidRPr="00BB4016">
        <w:t>)</w:t>
      </w:r>
    </w:p>
    <w:p w14:paraId="79DD8D57" w14:textId="77777777" w:rsidR="00927EFA" w:rsidRPr="00927EFA" w:rsidRDefault="00927EFA" w:rsidP="00964CA9">
      <w:pPr>
        <w:autoSpaceDE w:val="0"/>
        <w:autoSpaceDN w:val="0"/>
        <w:spacing w:after="0" w:line="276" w:lineRule="auto"/>
        <w:ind w:left="720"/>
        <w:rPr>
          <w:rFonts w:cs="Arial"/>
        </w:rPr>
      </w:pPr>
    </w:p>
    <w:p w14:paraId="0A8410C5" w14:textId="77777777" w:rsidR="004D1DB4" w:rsidRPr="004D1DB4" w:rsidRDefault="004D1DB4" w:rsidP="004D1DB4">
      <w:pPr>
        <w:autoSpaceDE w:val="0"/>
        <w:autoSpaceDN w:val="0"/>
        <w:adjustRightInd w:val="0"/>
        <w:spacing w:after="0" w:line="240" w:lineRule="auto"/>
        <w:ind w:firstLine="720"/>
      </w:pPr>
      <w:r w:rsidRPr="004D1DB4">
        <w:t xml:space="preserve">Upon completion of the </w:t>
      </w:r>
      <w:proofErr w:type="gramStart"/>
      <w:r w:rsidRPr="004D1DB4">
        <w:t>above listed</w:t>
      </w:r>
      <w:proofErr w:type="gramEnd"/>
      <w:r w:rsidRPr="004D1DB4">
        <w:t xml:space="preserve"> course, students will be able to do the following: </w:t>
      </w:r>
    </w:p>
    <w:p w14:paraId="2C09AECF" w14:textId="77777777" w:rsidR="004D1DB4" w:rsidRPr="00927EFA" w:rsidRDefault="004D1DB4" w:rsidP="00964CA9">
      <w:pPr>
        <w:autoSpaceDE w:val="0"/>
        <w:autoSpaceDN w:val="0"/>
        <w:spacing w:after="0" w:line="276" w:lineRule="auto"/>
        <w:ind w:firstLine="720"/>
        <w:rPr>
          <w:rFonts w:cs="Arial"/>
        </w:rPr>
      </w:pPr>
    </w:p>
    <w:p w14:paraId="45B5DD7E" w14:textId="0DB34A52" w:rsidR="00927EFA" w:rsidRPr="00964CA9" w:rsidRDefault="00927EFA" w:rsidP="00964CA9">
      <w:pPr>
        <w:pStyle w:val="ListParagraph"/>
        <w:numPr>
          <w:ilvl w:val="0"/>
          <w:numId w:val="23"/>
        </w:numPr>
        <w:autoSpaceDE w:val="0"/>
        <w:autoSpaceDN w:val="0"/>
        <w:spacing w:after="0" w:line="276" w:lineRule="auto"/>
        <w:rPr>
          <w:rFonts w:cs="Arial"/>
        </w:rPr>
      </w:pPr>
      <w:r w:rsidRPr="00964CA9">
        <w:rPr>
          <w:rFonts w:cs="Arial"/>
        </w:rPr>
        <w:t xml:space="preserve">Recognize the scope and role of marketing in enhancing the welfare of consumers, organizations, and society. </w:t>
      </w:r>
    </w:p>
    <w:p w14:paraId="6CFF09A1" w14:textId="6E6E7F4B" w:rsidR="00927EFA" w:rsidRPr="00964CA9" w:rsidRDefault="00927EFA" w:rsidP="00964CA9">
      <w:pPr>
        <w:pStyle w:val="ListParagraph"/>
        <w:numPr>
          <w:ilvl w:val="0"/>
          <w:numId w:val="23"/>
        </w:numPr>
        <w:autoSpaceDE w:val="0"/>
        <w:autoSpaceDN w:val="0"/>
        <w:spacing w:after="0" w:line="276" w:lineRule="auto"/>
        <w:rPr>
          <w:rFonts w:cs="Arial"/>
        </w:rPr>
      </w:pPr>
      <w:r w:rsidRPr="00964CA9">
        <w:rPr>
          <w:rFonts w:cs="Arial"/>
        </w:rPr>
        <w:t xml:space="preserve">Identify key elements of consumer and organizational buying behavior and the marketing research process. </w:t>
      </w:r>
    </w:p>
    <w:p w14:paraId="0F21640C" w14:textId="2FD09509" w:rsidR="00927EFA" w:rsidRPr="00964CA9" w:rsidRDefault="00927EFA" w:rsidP="00964CA9">
      <w:pPr>
        <w:pStyle w:val="ListParagraph"/>
        <w:numPr>
          <w:ilvl w:val="0"/>
          <w:numId w:val="23"/>
        </w:numPr>
        <w:autoSpaceDE w:val="0"/>
        <w:autoSpaceDN w:val="0"/>
        <w:spacing w:after="0" w:line="276" w:lineRule="auto"/>
        <w:rPr>
          <w:rFonts w:cs="Arial"/>
        </w:rPr>
      </w:pPr>
      <w:r w:rsidRPr="00964CA9">
        <w:rPr>
          <w:rFonts w:cs="Arial"/>
        </w:rPr>
        <w:t>Examine ways to segment markets, choose targeting strategies, and position products.</w:t>
      </w:r>
    </w:p>
    <w:p w14:paraId="0F07CBE5" w14:textId="2F21D0D4" w:rsidR="00927EFA" w:rsidRPr="00964CA9" w:rsidRDefault="00927EFA" w:rsidP="00964CA9">
      <w:pPr>
        <w:pStyle w:val="ListParagraph"/>
        <w:numPr>
          <w:ilvl w:val="0"/>
          <w:numId w:val="23"/>
        </w:numPr>
        <w:autoSpaceDE w:val="0"/>
        <w:autoSpaceDN w:val="0"/>
        <w:spacing w:after="0" w:line="276" w:lineRule="auto"/>
        <w:rPr>
          <w:rFonts w:cs="Arial"/>
        </w:rPr>
      </w:pPr>
      <w:r w:rsidRPr="00964CA9">
        <w:rPr>
          <w:rFonts w:cs="Arial"/>
        </w:rPr>
        <w:t xml:space="preserve">Identify and describe elements of the marketing mix, including product, price, place (distribution), and promotion. </w:t>
      </w:r>
    </w:p>
    <w:p w14:paraId="3925D820" w14:textId="759AA4B8" w:rsidR="00927EFA" w:rsidRPr="00964CA9" w:rsidRDefault="00927EFA" w:rsidP="00964CA9">
      <w:pPr>
        <w:pStyle w:val="ListParagraph"/>
        <w:numPr>
          <w:ilvl w:val="0"/>
          <w:numId w:val="23"/>
        </w:numPr>
        <w:autoSpaceDE w:val="0"/>
        <w:autoSpaceDN w:val="0"/>
        <w:spacing w:after="0" w:line="276" w:lineRule="auto"/>
        <w:rPr>
          <w:rFonts w:cs="Arial"/>
        </w:rPr>
      </w:pPr>
      <w:r w:rsidRPr="00964CA9">
        <w:rPr>
          <w:rFonts w:cs="Arial"/>
        </w:rPr>
        <w:t>Recognize the influence of the external environment on marketing, including global influences</w:t>
      </w:r>
      <w:r w:rsidR="006E3978">
        <w:rPr>
          <w:rFonts w:cs="Arial"/>
        </w:rPr>
        <w:t>.</w:t>
      </w:r>
      <w:r w:rsidRPr="00964CA9">
        <w:rPr>
          <w:rFonts w:cs="Arial"/>
        </w:rPr>
        <w:t xml:space="preserve"> </w:t>
      </w:r>
    </w:p>
    <w:p w14:paraId="7BE1057C" w14:textId="379D21AC" w:rsidR="00927EFA" w:rsidRPr="00964CA9" w:rsidRDefault="00927EFA" w:rsidP="00964CA9">
      <w:pPr>
        <w:pStyle w:val="ListParagraph"/>
        <w:numPr>
          <w:ilvl w:val="0"/>
          <w:numId w:val="23"/>
        </w:numPr>
        <w:autoSpaceDE w:val="0"/>
        <w:autoSpaceDN w:val="0"/>
        <w:spacing w:after="0" w:line="276" w:lineRule="auto"/>
        <w:rPr>
          <w:rFonts w:cs="Arial"/>
        </w:rPr>
      </w:pPr>
      <w:r w:rsidRPr="00964CA9">
        <w:rPr>
          <w:rFonts w:cs="Arial"/>
        </w:rPr>
        <w:t xml:space="preserve">Identify legal, regulatory, and ethical issues impacting marketing activities. </w:t>
      </w:r>
    </w:p>
    <w:p w14:paraId="234E5CFE" w14:textId="3BE1F226" w:rsidR="00E04B6F" w:rsidRDefault="00927EFA" w:rsidP="009518B9">
      <w:pPr>
        <w:pStyle w:val="ListParagraph"/>
        <w:numPr>
          <w:ilvl w:val="0"/>
          <w:numId w:val="23"/>
        </w:numPr>
        <w:autoSpaceDE w:val="0"/>
        <w:autoSpaceDN w:val="0"/>
        <w:spacing w:after="240" w:line="276" w:lineRule="auto"/>
        <w:rPr>
          <w:rFonts w:cs="Arial"/>
        </w:rPr>
      </w:pPr>
      <w:r w:rsidRPr="00964CA9">
        <w:rPr>
          <w:rFonts w:cs="Arial"/>
        </w:rPr>
        <w:t>Show an understanding of the strategic marketing planning process</w:t>
      </w:r>
      <w:r w:rsidR="00B006A9">
        <w:rPr>
          <w:rFonts w:cs="Arial"/>
        </w:rPr>
        <w:t>.</w:t>
      </w:r>
    </w:p>
    <w:p w14:paraId="558F7942" w14:textId="4E3BC221" w:rsidR="00961EBA" w:rsidRPr="0018437C" w:rsidRDefault="00E04B6F" w:rsidP="009518B9">
      <w:pPr>
        <w:autoSpaceDE w:val="0"/>
        <w:autoSpaceDN w:val="0"/>
        <w:adjustRightInd w:val="0"/>
        <w:spacing w:after="120" w:line="276" w:lineRule="auto"/>
        <w:rPr>
          <w:b/>
          <w:color w:val="365F91" w:themeColor="accent1" w:themeShade="BF"/>
          <w:sz w:val="28"/>
          <w:szCs w:val="28"/>
        </w:rPr>
      </w:pPr>
      <w:r w:rsidRPr="000C3E50">
        <w:rPr>
          <w:b/>
          <w:color w:val="365F91" w:themeColor="accent1" w:themeShade="BF"/>
          <w:sz w:val="28"/>
          <w:szCs w:val="28"/>
        </w:rPr>
        <w:t>Course Content:</w:t>
      </w:r>
    </w:p>
    <w:p w14:paraId="76524876" w14:textId="07FED073" w:rsidR="00CE0472" w:rsidRPr="00CE0472" w:rsidRDefault="00CE0472" w:rsidP="008E33EA">
      <w:pPr>
        <w:numPr>
          <w:ilvl w:val="0"/>
          <w:numId w:val="24"/>
        </w:numPr>
        <w:tabs>
          <w:tab w:val="left" w:pos="1170"/>
        </w:tabs>
        <w:autoSpaceDE w:val="0"/>
        <w:autoSpaceDN w:val="0"/>
        <w:adjustRightInd w:val="0"/>
        <w:spacing w:after="0" w:line="276" w:lineRule="auto"/>
        <w:contextualSpacing/>
        <w:rPr>
          <w:rFonts w:cs="Arial"/>
        </w:rPr>
      </w:pPr>
      <w:r w:rsidRPr="00CE0472">
        <w:rPr>
          <w:rFonts w:cs="Arial"/>
        </w:rPr>
        <w:t>Initiating the Marketing Process</w:t>
      </w:r>
    </w:p>
    <w:p w14:paraId="0FCC6FAC" w14:textId="77777777" w:rsidR="00CE0472" w:rsidRPr="00CE0472" w:rsidRDefault="00CE0472" w:rsidP="008E33EA">
      <w:pPr>
        <w:numPr>
          <w:ilvl w:val="0"/>
          <w:numId w:val="24"/>
        </w:numPr>
        <w:tabs>
          <w:tab w:val="left" w:pos="1170"/>
        </w:tabs>
        <w:autoSpaceDE w:val="0"/>
        <w:autoSpaceDN w:val="0"/>
        <w:adjustRightInd w:val="0"/>
        <w:spacing w:after="0" w:line="276" w:lineRule="auto"/>
        <w:contextualSpacing/>
        <w:rPr>
          <w:rFonts w:cs="Arial"/>
        </w:rPr>
      </w:pPr>
      <w:r w:rsidRPr="00CE0472">
        <w:rPr>
          <w:rFonts w:cs="Arial"/>
        </w:rPr>
        <w:t>Understanding Buyers and Markets</w:t>
      </w:r>
    </w:p>
    <w:p w14:paraId="36ECA78F" w14:textId="77777777" w:rsidR="00CE0472" w:rsidRPr="00CE0472" w:rsidRDefault="00CE0472" w:rsidP="008E33EA">
      <w:pPr>
        <w:numPr>
          <w:ilvl w:val="0"/>
          <w:numId w:val="24"/>
        </w:numPr>
        <w:tabs>
          <w:tab w:val="left" w:pos="1170"/>
        </w:tabs>
        <w:autoSpaceDE w:val="0"/>
        <w:autoSpaceDN w:val="0"/>
        <w:adjustRightInd w:val="0"/>
        <w:spacing w:after="0" w:line="276" w:lineRule="auto"/>
        <w:contextualSpacing/>
        <w:rPr>
          <w:rFonts w:cs="Arial"/>
        </w:rPr>
      </w:pPr>
      <w:r w:rsidRPr="00CE0472">
        <w:rPr>
          <w:rFonts w:cs="Arial"/>
        </w:rPr>
        <w:t>Targeting Research Opportunities</w:t>
      </w:r>
    </w:p>
    <w:p w14:paraId="4DF634C3" w14:textId="77777777" w:rsidR="00CE0472" w:rsidRPr="00CE0472" w:rsidRDefault="00CE0472" w:rsidP="008E33EA">
      <w:pPr>
        <w:numPr>
          <w:ilvl w:val="0"/>
          <w:numId w:val="24"/>
        </w:numPr>
        <w:tabs>
          <w:tab w:val="left" w:pos="1170"/>
        </w:tabs>
        <w:autoSpaceDE w:val="0"/>
        <w:autoSpaceDN w:val="0"/>
        <w:adjustRightInd w:val="0"/>
        <w:spacing w:after="0" w:line="276" w:lineRule="auto"/>
        <w:contextualSpacing/>
        <w:rPr>
          <w:rFonts w:cs="Arial"/>
        </w:rPr>
      </w:pPr>
      <w:r w:rsidRPr="00CE0472">
        <w:rPr>
          <w:rFonts w:cs="Arial"/>
        </w:rPr>
        <w:t>Satisfying Marketing Opportunities</w:t>
      </w:r>
    </w:p>
    <w:p w14:paraId="21A77A0E" w14:textId="77777777" w:rsidR="00B006A9" w:rsidRDefault="00B006A9" w:rsidP="00DB3327">
      <w:pPr>
        <w:spacing w:before="240" w:line="276" w:lineRule="auto"/>
        <w:rPr>
          <w:b/>
          <w:color w:val="365F91" w:themeColor="accent1" w:themeShade="BF"/>
          <w:sz w:val="28"/>
          <w:szCs w:val="28"/>
        </w:rPr>
      </w:pPr>
    </w:p>
    <w:p w14:paraId="3C54E68B" w14:textId="33175869" w:rsidR="00E04B6F" w:rsidRPr="000C3E50" w:rsidRDefault="00E04B6F" w:rsidP="00DB3327">
      <w:pPr>
        <w:spacing w:before="240" w:line="276" w:lineRule="auto"/>
        <w:rPr>
          <w:b/>
          <w:color w:val="365F91" w:themeColor="accent1" w:themeShade="BF"/>
          <w:sz w:val="18"/>
          <w:szCs w:val="18"/>
        </w:rPr>
      </w:pPr>
      <w:r w:rsidRPr="000C3E50">
        <w:rPr>
          <w:b/>
          <w:color w:val="365F91" w:themeColor="accent1" w:themeShade="BF"/>
          <w:sz w:val="28"/>
          <w:szCs w:val="28"/>
        </w:rPr>
        <w:t xml:space="preserve">Learning Assessments: </w:t>
      </w:r>
    </w:p>
    <w:p w14:paraId="201D3359" w14:textId="77777777" w:rsidR="00E04B6F" w:rsidRPr="00F47C7C" w:rsidRDefault="00E04B6F" w:rsidP="00DB3327">
      <w:pPr>
        <w:spacing w:line="276" w:lineRule="auto"/>
        <w:ind w:left="720"/>
        <w:rPr>
          <w:color w:val="000000" w:themeColor="text1"/>
        </w:rPr>
      </w:pPr>
      <w:r>
        <w:t>Competencies may be evaluated by multiple measures, including exams, papers, article reviews, research, experiments, and projects.</w:t>
      </w:r>
    </w:p>
    <w:p w14:paraId="1B479070" w14:textId="77777777" w:rsidR="00E04B6F" w:rsidRPr="000C3E50" w:rsidRDefault="00E04B6F" w:rsidP="008360D3">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14:paraId="3856E672" w14:textId="31C24015" w:rsidR="00E91853" w:rsidRDefault="00E04B6F" w:rsidP="007D3DFA">
      <w:pPr>
        <w:spacing w:line="276" w:lineRule="auto"/>
        <w:ind w:left="1170" w:hanging="450"/>
      </w:pPr>
      <w:r>
        <w:rPr>
          <w:color w:val="000000" w:themeColor="text1"/>
        </w:rPr>
        <w:t xml:space="preserve">Textbook: </w:t>
      </w:r>
      <w:r w:rsidR="00063E30">
        <w:rPr>
          <w:color w:val="FF0000"/>
        </w:rPr>
        <w:t xml:space="preserve"> </w:t>
      </w:r>
      <w:r w:rsidR="00E91853" w:rsidRPr="00E91853">
        <w:fldChar w:fldCharType="begin"/>
      </w:r>
      <w:r w:rsidR="00E91853" w:rsidRPr="00E91853">
        <w:instrText xml:space="preserve"> BIBLIOGRAPHY  \l 1033 </w:instrText>
      </w:r>
      <w:r w:rsidR="00E91853" w:rsidRPr="00E91853">
        <w:fldChar w:fldCharType="separate"/>
      </w:r>
      <w:r w:rsidR="00E91853" w:rsidRPr="00E91853">
        <w:t>Kerin, Roger A., Steven W. Hartley</w:t>
      </w:r>
      <w:r w:rsidR="00193F14">
        <w:t xml:space="preserve">, </w:t>
      </w:r>
      <w:r w:rsidR="00E91853" w:rsidRPr="00E91853">
        <w:t>Marketing: The Core</w:t>
      </w:r>
      <w:r w:rsidR="00E66445">
        <w:t>, 2024 Release, McGraw</w:t>
      </w:r>
      <w:r w:rsidR="00E91853" w:rsidRPr="00E91853">
        <w:t xml:space="preserve">-Hill </w:t>
      </w:r>
      <w:r w:rsidR="005958E2">
        <w:t>ISBN: 978-</w:t>
      </w:r>
      <w:r w:rsidR="00D87D4B">
        <w:t>1266</w:t>
      </w:r>
      <w:r w:rsidR="004433DD">
        <w:t>786631</w:t>
      </w:r>
      <w:r w:rsidR="005958E2">
        <w:t xml:space="preserve"> or eISBN: </w:t>
      </w:r>
      <w:r w:rsidR="000C221A" w:rsidRPr="000C221A">
        <w:t>978</w:t>
      </w:r>
      <w:r w:rsidR="005C5A1F">
        <w:t>-</w:t>
      </w:r>
      <w:r w:rsidR="000C221A" w:rsidRPr="000C221A">
        <w:t>12</w:t>
      </w:r>
      <w:r w:rsidR="004433DD">
        <w:t>6</w:t>
      </w:r>
      <w:r w:rsidR="007D3DFA">
        <w:t>4209323</w:t>
      </w:r>
      <w:r w:rsidR="000C221A">
        <w:t>.</w:t>
      </w:r>
    </w:p>
    <w:p w14:paraId="741C8758" w14:textId="77777777" w:rsidR="007D3DFA" w:rsidRPr="00E91853" w:rsidRDefault="007D3DFA" w:rsidP="007D3DFA">
      <w:pPr>
        <w:spacing w:line="276" w:lineRule="auto"/>
        <w:ind w:left="1170" w:hanging="450"/>
      </w:pPr>
    </w:p>
    <w:p w14:paraId="76CED8FE" w14:textId="181C935D" w:rsidR="002B76EF" w:rsidRPr="00DB3327" w:rsidRDefault="00E91853" w:rsidP="00180065">
      <w:pPr>
        <w:autoSpaceDE w:val="0"/>
        <w:autoSpaceDN w:val="0"/>
        <w:adjustRightInd w:val="0"/>
        <w:spacing w:before="240" w:after="0" w:line="276" w:lineRule="auto"/>
        <w:jc w:val="center"/>
      </w:pPr>
      <w:r w:rsidRPr="00E91853">
        <w:fldChar w:fldCharType="end"/>
      </w:r>
      <w:r w:rsidR="002B76EF" w:rsidRPr="00CE2391">
        <w:rPr>
          <w:rStyle w:val="Strong"/>
          <w:sz w:val="18"/>
          <w:szCs w:val="18"/>
        </w:rPr>
        <w:t>Guidelines for Requesting Accommodations Based on</w:t>
      </w:r>
      <w:r w:rsidR="002B76EF">
        <w:rPr>
          <w:b/>
          <w:bCs/>
          <w:sz w:val="18"/>
          <w:szCs w:val="18"/>
        </w:rPr>
        <w:t xml:space="preserve"> </w:t>
      </w:r>
      <w:r w:rsidR="002B76EF" w:rsidRPr="00CE2391">
        <w:rPr>
          <w:rStyle w:val="Strong"/>
          <w:sz w:val="18"/>
          <w:szCs w:val="18"/>
        </w:rPr>
        <w:t>Documented Disability or Medical Condition</w:t>
      </w:r>
    </w:p>
    <w:p w14:paraId="78679150" w14:textId="77777777" w:rsidR="002B76EF" w:rsidRPr="00CE2391" w:rsidRDefault="002B76EF" w:rsidP="00180065">
      <w:pPr>
        <w:pStyle w:val="style1"/>
        <w:spacing w:before="0" w:beforeAutospacing="0" w:after="0" w:afterAutospacing="0" w:line="276" w:lineRule="auto"/>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383EB2CF" w14:textId="77777777" w:rsidR="002B76EF" w:rsidRPr="00CE2391" w:rsidRDefault="002B76EF" w:rsidP="00180065">
      <w:pPr>
        <w:pStyle w:val="style1"/>
        <w:spacing w:before="0" w:beforeAutospacing="0" w:after="0" w:afterAutospacing="0" w:line="276" w:lineRule="auto"/>
        <w:rPr>
          <w:rFonts w:ascii="Calibri" w:hAnsi="Calibri" w:cs="Times New Roman"/>
          <w:sz w:val="18"/>
          <w:szCs w:val="18"/>
        </w:rPr>
      </w:pPr>
      <w:r w:rsidRPr="00CE2391">
        <w:rPr>
          <w:rFonts w:ascii="Calibri" w:hAnsi="Calibri" w:cs="Times New Roman"/>
          <w:sz w:val="18"/>
          <w:szCs w:val="18"/>
        </w:rPr>
        <w:t xml:space="preserve">Students should understand that it is their responsibility to self-identify their </w:t>
      </w:r>
      <w:proofErr w:type="gramStart"/>
      <w:r w:rsidRPr="00CE2391">
        <w:rPr>
          <w:rFonts w:ascii="Calibri" w:hAnsi="Calibri" w:cs="Times New Roman"/>
          <w:sz w:val="18"/>
          <w:szCs w:val="18"/>
        </w:rPr>
        <w:t>need(s)</w:t>
      </w:r>
      <w:proofErr w:type="gramEnd"/>
      <w:r w:rsidRPr="00CE2391">
        <w:rPr>
          <w:rFonts w:ascii="Calibri" w:hAnsi="Calibri" w:cs="Times New Roman"/>
          <w:sz w:val="18"/>
          <w:szCs w:val="18"/>
        </w:rPr>
        <w:t xml:space="preserve"> for accommodation and that they must provide current, comprehensive diagnosis of a specific disability or medical condition from a qualified professional </w:t>
      </w:r>
      <w:proofErr w:type="gramStart"/>
      <w:r w:rsidRPr="00CE2391">
        <w:rPr>
          <w:rFonts w:ascii="Calibri" w:hAnsi="Calibri" w:cs="Times New Roman"/>
          <w:sz w:val="18"/>
          <w:szCs w:val="18"/>
        </w:rPr>
        <w:t>in order to</w:t>
      </w:r>
      <w:proofErr w:type="gramEnd"/>
      <w:r w:rsidRPr="00CE2391">
        <w:rPr>
          <w:rFonts w:ascii="Calibri" w:hAnsi="Calibri" w:cs="Times New Roman"/>
          <w:sz w:val="18"/>
          <w:szCs w:val="18"/>
        </w:rPr>
        <w:t xml:space="preserve"> receive services. Documentation must include specific recommendations for accommodation(s). Documentation should be provided in a timely manner prior to or early in the semester so that the requested accommodation can be considered and, if warranted, arranged.</w:t>
      </w:r>
    </w:p>
    <w:p w14:paraId="585E75B5" w14:textId="57C5ACF9" w:rsidR="002B76EF" w:rsidRPr="00CE2391" w:rsidRDefault="002B76EF" w:rsidP="00180065">
      <w:pPr>
        <w:spacing w:before="120" w:after="0" w:line="276" w:lineRule="auto"/>
        <w:rPr>
          <w:sz w:val="18"/>
          <w:szCs w:val="18"/>
        </w:rPr>
      </w:pPr>
      <w:proofErr w:type="gramStart"/>
      <w:r w:rsidRPr="00CE2391">
        <w:rPr>
          <w:sz w:val="18"/>
          <w:szCs w:val="18"/>
        </w:rPr>
        <w:t>In order to</w:t>
      </w:r>
      <w:proofErr w:type="gramEnd"/>
      <w:r w:rsidRPr="00CE2391">
        <w:rPr>
          <w:sz w:val="18"/>
          <w:szCs w:val="18"/>
        </w:rPr>
        <w:t xml:space="preserve">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r:id="rId9" w:history="1">
        <w:r w:rsidR="00340B27">
          <w:rPr>
            <w:rStyle w:val="Hyperlink"/>
            <w:sz w:val="18"/>
            <w:szCs w:val="18"/>
          </w:rPr>
          <w:t xml:space="preserve">Disability Services </w:t>
        </w:r>
        <w:r w:rsidR="00B65F3E" w:rsidRPr="00B65F3E">
          <w:rPr>
            <w:rStyle w:val="Hyperlink"/>
            <w:sz w:val="18"/>
            <w:szCs w:val="18"/>
          </w:rPr>
          <w:t>website</w:t>
        </w:r>
      </w:hyperlink>
      <w:r w:rsidR="00B65F3E">
        <w:rPr>
          <w:sz w:val="18"/>
          <w:szCs w:val="18"/>
        </w:rPr>
        <w:t xml:space="preserve">. </w:t>
      </w:r>
    </w:p>
    <w:p w14:paraId="3AD677AC" w14:textId="77777777" w:rsidR="002B76EF" w:rsidRDefault="002B76EF" w:rsidP="00180065">
      <w:pPr>
        <w:spacing w:before="120" w:after="0" w:line="276"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14:paraId="4A7CF0A9" w14:textId="77777777" w:rsidR="007D3DFA" w:rsidRDefault="007D3DFA" w:rsidP="00180065">
      <w:pPr>
        <w:spacing w:before="120" w:after="0" w:line="276" w:lineRule="auto"/>
        <w:rPr>
          <w:sz w:val="18"/>
          <w:szCs w:val="18"/>
        </w:rPr>
      </w:pPr>
    </w:p>
    <w:p w14:paraId="50B9CFEF" w14:textId="77777777" w:rsidR="002B76EF" w:rsidRPr="00455D8B" w:rsidRDefault="002B76EF" w:rsidP="00180065">
      <w:pPr>
        <w:spacing w:before="240" w:after="0" w:line="240" w:lineRule="auto"/>
        <w:jc w:val="center"/>
        <w:rPr>
          <w:b/>
          <w:sz w:val="18"/>
          <w:szCs w:val="18"/>
        </w:rPr>
      </w:pPr>
      <w:r w:rsidRPr="00455D8B">
        <w:rPr>
          <w:b/>
          <w:sz w:val="18"/>
          <w:szCs w:val="18"/>
        </w:rPr>
        <w:t>A Note on Harassment, Discrimination and Sexual Misconduct</w:t>
      </w:r>
    </w:p>
    <w:p w14:paraId="036AE47C" w14:textId="06289281" w:rsidR="002B76EF" w:rsidRPr="00E25552" w:rsidRDefault="002B76EF" w:rsidP="00180065">
      <w:pPr>
        <w:spacing w:after="0" w:line="276" w:lineRule="auto"/>
        <w:rPr>
          <w:sz w:val="18"/>
          <w:szCs w:val="18"/>
        </w:rPr>
      </w:pPr>
      <w:r w:rsidRPr="00E25552">
        <w:rPr>
          <w:sz w:val="18"/>
          <w:szCs w:val="18"/>
        </w:rPr>
        <w:t xml:space="preserve">Highland Community College seeks to </w:t>
      </w:r>
      <w:proofErr w:type="gramStart"/>
      <w:r w:rsidRPr="00E25552">
        <w:rPr>
          <w:sz w:val="18"/>
          <w:szCs w:val="18"/>
        </w:rPr>
        <w:t>assure</w:t>
      </w:r>
      <w:proofErr w:type="gramEnd"/>
      <w:r w:rsidRPr="00E25552">
        <w:rPr>
          <w:sz w:val="18"/>
          <w:szCs w:val="18"/>
        </w:rPr>
        <w:t xml:space="preserv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10" w:history="1">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14:paraId="4EB63C21" w14:textId="618C9111" w:rsidR="009B4FFD" w:rsidRPr="001E7940" w:rsidRDefault="002B76EF" w:rsidP="00180065">
      <w:pPr>
        <w:spacing w:before="120" w:after="0" w:line="276" w:lineRule="auto"/>
        <w:rPr>
          <w:rFonts w:cs="Arial"/>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w:t>
      </w:r>
      <w:r w:rsidR="00D87D4B">
        <w:rPr>
          <w:sz w:val="18"/>
          <w:szCs w:val="18"/>
        </w:rPr>
        <w:t>7</w:t>
      </w:r>
      <w:r w:rsidRPr="00E25552">
        <w:rPr>
          <w:sz w:val="18"/>
          <w:szCs w:val="18"/>
        </w:rPr>
        <w:t>vant details such as the names of those involved in the incident. For more information about policies and resources or repo</w:t>
      </w:r>
      <w:r w:rsidR="00D77909">
        <w:rPr>
          <w:sz w:val="18"/>
          <w:szCs w:val="18"/>
        </w:rPr>
        <w:t xml:space="preserve">rting options, please review our </w:t>
      </w:r>
      <w:hyperlink r:id="rId11" w:history="1">
        <w:r w:rsidR="00D77909" w:rsidRPr="00D77909">
          <w:rPr>
            <w:rStyle w:val="Hyperlink"/>
            <w:sz w:val="18"/>
            <w:szCs w:val="18"/>
          </w:rPr>
          <w:t>Equity Grievance Policy</w:t>
        </w:r>
      </w:hyperlink>
      <w:r w:rsidR="00D77909">
        <w:rPr>
          <w:sz w:val="18"/>
          <w:szCs w:val="18"/>
        </w:rPr>
        <w:t>.</w:t>
      </w:r>
    </w:p>
    <w:sectPr w:rsidR="009B4FFD" w:rsidRPr="001E7940" w:rsidSect="00571376">
      <w:footerReference w:type="default" r:id="rId12"/>
      <w:pgSz w:w="12240" w:h="15840"/>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7319F" w14:textId="77777777" w:rsidR="00AD6B8B" w:rsidRDefault="00AD6B8B" w:rsidP="00C929C7">
      <w:pPr>
        <w:spacing w:after="0" w:line="240" w:lineRule="auto"/>
      </w:pPr>
      <w:r>
        <w:separator/>
      </w:r>
    </w:p>
  </w:endnote>
  <w:endnote w:type="continuationSeparator" w:id="0">
    <w:p w14:paraId="291E4723" w14:textId="77777777" w:rsidR="00AD6B8B" w:rsidRDefault="00AD6B8B" w:rsidP="00C9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9CA7" w14:textId="4D94B59A" w:rsidR="006B5FAB" w:rsidRDefault="006B5FAB" w:rsidP="000C3E50">
    <w:pPr>
      <w:spacing w:after="0" w:line="240" w:lineRule="auto"/>
      <w:jc w:val="right"/>
    </w:pPr>
    <w:r>
      <w:t xml:space="preserve">Page </w:t>
    </w:r>
    <w:r>
      <w:fldChar w:fldCharType="begin"/>
    </w:r>
    <w:r>
      <w:instrText xml:space="preserve"> PAGE </w:instrText>
    </w:r>
    <w:r>
      <w:fldChar w:fldCharType="separate"/>
    </w:r>
    <w:r w:rsidR="00882304">
      <w:rPr>
        <w:noProof/>
      </w:rPr>
      <w:t>1</w:t>
    </w:r>
    <w:r>
      <w:fldChar w:fldCharType="end"/>
    </w:r>
    <w:r>
      <w:t xml:space="preserve"> of </w:t>
    </w:r>
    <w:r w:rsidR="00882304">
      <w:fldChar w:fldCharType="begin"/>
    </w:r>
    <w:r w:rsidR="00882304">
      <w:instrText xml:space="preserve"> NUMPAGES  </w:instrText>
    </w:r>
    <w:r w:rsidR="00882304">
      <w:fldChar w:fldCharType="separate"/>
    </w:r>
    <w:r w:rsidR="00882304">
      <w:rPr>
        <w:noProof/>
      </w:rPr>
      <w:t>1</w:t>
    </w:r>
    <w:r w:rsidR="0088230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9462" w14:textId="77777777" w:rsidR="00AD6B8B" w:rsidRDefault="00AD6B8B" w:rsidP="00C929C7">
      <w:pPr>
        <w:spacing w:after="0" w:line="240" w:lineRule="auto"/>
      </w:pPr>
      <w:r>
        <w:separator/>
      </w:r>
    </w:p>
  </w:footnote>
  <w:footnote w:type="continuationSeparator" w:id="0">
    <w:p w14:paraId="78EEBBFA" w14:textId="77777777" w:rsidR="00AD6B8B" w:rsidRDefault="00AD6B8B" w:rsidP="00C9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8138F"/>
    <w:multiLevelType w:val="hybridMultilevel"/>
    <w:tmpl w:val="8E86536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7583F85"/>
    <w:multiLevelType w:val="hybridMultilevel"/>
    <w:tmpl w:val="2ED294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B49E3"/>
    <w:multiLevelType w:val="hybridMultilevel"/>
    <w:tmpl w:val="B934A3A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F4719E0"/>
    <w:multiLevelType w:val="hybridMultilevel"/>
    <w:tmpl w:val="BB6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C5CFF"/>
    <w:multiLevelType w:val="hybridMultilevel"/>
    <w:tmpl w:val="A8E020A2"/>
    <w:lvl w:ilvl="0" w:tplc="361C332C">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8D2A69"/>
    <w:multiLevelType w:val="hybridMultilevel"/>
    <w:tmpl w:val="7A84B3EA"/>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AB013A"/>
    <w:multiLevelType w:val="hybridMultilevel"/>
    <w:tmpl w:val="560209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4681E94"/>
    <w:multiLevelType w:val="hybridMultilevel"/>
    <w:tmpl w:val="91448BAC"/>
    <w:lvl w:ilvl="0" w:tplc="04090015">
      <w:start w:val="1"/>
      <w:numFmt w:val="upperLetter"/>
      <w:lvlText w:val="%1."/>
      <w:lvlJc w:val="left"/>
      <w:pPr>
        <w:ind w:left="1440" w:hanging="360"/>
      </w:pPr>
    </w:lvl>
    <w:lvl w:ilvl="1" w:tplc="0409000F">
      <w:start w:val="1"/>
      <w:numFmt w:val="decimal"/>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133C4"/>
    <w:multiLevelType w:val="hybridMultilevel"/>
    <w:tmpl w:val="3288FA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B2188"/>
    <w:multiLevelType w:val="hybridMultilevel"/>
    <w:tmpl w:val="29C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C03B13"/>
    <w:multiLevelType w:val="hybridMultilevel"/>
    <w:tmpl w:val="23420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C1201"/>
    <w:multiLevelType w:val="hybridMultilevel"/>
    <w:tmpl w:val="8B5CBCFA"/>
    <w:lvl w:ilvl="0" w:tplc="44189B00">
      <w:start w:val="1"/>
      <w:numFmt w:val="upperLetter"/>
      <w:lvlText w:val="%1."/>
      <w:lvlJc w:val="left"/>
      <w:pPr>
        <w:ind w:left="1080" w:hanging="360"/>
      </w:pPr>
      <w:rPr>
        <w:rFonts w:ascii="Calibri" w:eastAsia="Calibri"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FF1D02"/>
    <w:multiLevelType w:val="hybridMultilevel"/>
    <w:tmpl w:val="A6EEA8D0"/>
    <w:lvl w:ilvl="0" w:tplc="8616713C">
      <w:start w:val="6"/>
      <w:numFmt w:val="bullet"/>
      <w:lvlText w:val=""/>
      <w:lvlJc w:val="left"/>
      <w:pPr>
        <w:ind w:left="720" w:hanging="360"/>
      </w:pPr>
      <w:rPr>
        <w:rFonts w:ascii="Symbol" w:eastAsia="Calibri" w:hAnsi="Symbol" w:cs="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16cid:durableId="1627856450">
    <w:abstractNumId w:val="21"/>
  </w:num>
  <w:num w:numId="2" w16cid:durableId="725684427">
    <w:abstractNumId w:val="1"/>
  </w:num>
  <w:num w:numId="3" w16cid:durableId="2039312450">
    <w:abstractNumId w:val="2"/>
  </w:num>
  <w:num w:numId="4" w16cid:durableId="1179344706">
    <w:abstractNumId w:val="24"/>
  </w:num>
  <w:num w:numId="5" w16cid:durableId="1777286000">
    <w:abstractNumId w:val="16"/>
  </w:num>
  <w:num w:numId="6" w16cid:durableId="784084017">
    <w:abstractNumId w:val="11"/>
  </w:num>
  <w:num w:numId="7" w16cid:durableId="2021659727">
    <w:abstractNumId w:val="14"/>
  </w:num>
  <w:num w:numId="8" w16cid:durableId="781997150">
    <w:abstractNumId w:val="23"/>
  </w:num>
  <w:num w:numId="9" w16cid:durableId="1005935481">
    <w:abstractNumId w:val="10"/>
  </w:num>
  <w:num w:numId="10" w16cid:durableId="675619458">
    <w:abstractNumId w:val="27"/>
  </w:num>
  <w:num w:numId="11" w16cid:durableId="1419012335">
    <w:abstractNumId w:val="13"/>
  </w:num>
  <w:num w:numId="12" w16cid:durableId="1978142956">
    <w:abstractNumId w:val="25"/>
  </w:num>
  <w:num w:numId="13" w16cid:durableId="214897726">
    <w:abstractNumId w:val="12"/>
  </w:num>
  <w:num w:numId="14" w16cid:durableId="101532376">
    <w:abstractNumId w:val="0"/>
  </w:num>
  <w:num w:numId="15" w16cid:durableId="1201554488">
    <w:abstractNumId w:val="8"/>
  </w:num>
  <w:num w:numId="16" w16cid:durableId="655841354">
    <w:abstractNumId w:val="7"/>
  </w:num>
  <w:num w:numId="17" w16cid:durableId="540363096">
    <w:abstractNumId w:val="5"/>
  </w:num>
  <w:num w:numId="18" w16cid:durableId="319308848">
    <w:abstractNumId w:val="18"/>
  </w:num>
  <w:num w:numId="19" w16cid:durableId="138038917">
    <w:abstractNumId w:val="15"/>
  </w:num>
  <w:num w:numId="20" w16cid:durableId="1830242674">
    <w:abstractNumId w:val="26"/>
  </w:num>
  <w:num w:numId="21" w16cid:durableId="734158756">
    <w:abstractNumId w:val="22"/>
  </w:num>
  <w:num w:numId="22" w16cid:durableId="920796696">
    <w:abstractNumId w:val="3"/>
  </w:num>
  <w:num w:numId="23" w16cid:durableId="507790524">
    <w:abstractNumId w:val="6"/>
  </w:num>
  <w:num w:numId="24" w16cid:durableId="432284349">
    <w:abstractNumId w:val="4"/>
  </w:num>
  <w:num w:numId="25" w16cid:durableId="708380370">
    <w:abstractNumId w:val="19"/>
  </w:num>
  <w:num w:numId="26" w16cid:durableId="485365909">
    <w:abstractNumId w:val="20"/>
  </w:num>
  <w:num w:numId="27" w16cid:durableId="885071901">
    <w:abstractNumId w:val="9"/>
  </w:num>
  <w:num w:numId="28" w16cid:durableId="2075620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3720"/>
    <w:rsid w:val="00053124"/>
    <w:rsid w:val="00055439"/>
    <w:rsid w:val="00063E30"/>
    <w:rsid w:val="00072623"/>
    <w:rsid w:val="00085F6E"/>
    <w:rsid w:val="000B1753"/>
    <w:rsid w:val="000C221A"/>
    <w:rsid w:val="000C3E50"/>
    <w:rsid w:val="000C5BCB"/>
    <w:rsid w:val="001244AC"/>
    <w:rsid w:val="00150F1F"/>
    <w:rsid w:val="00154DA6"/>
    <w:rsid w:val="001567E9"/>
    <w:rsid w:val="001570C3"/>
    <w:rsid w:val="001711BC"/>
    <w:rsid w:val="00175FAA"/>
    <w:rsid w:val="00175FC4"/>
    <w:rsid w:val="00180065"/>
    <w:rsid w:val="0018437C"/>
    <w:rsid w:val="00193F14"/>
    <w:rsid w:val="001B1B29"/>
    <w:rsid w:val="001E29ED"/>
    <w:rsid w:val="00224566"/>
    <w:rsid w:val="00242C9D"/>
    <w:rsid w:val="002561E8"/>
    <w:rsid w:val="002758CC"/>
    <w:rsid w:val="00286A04"/>
    <w:rsid w:val="002B5EAC"/>
    <w:rsid w:val="002B76EF"/>
    <w:rsid w:val="002E24F0"/>
    <w:rsid w:val="00312514"/>
    <w:rsid w:val="00323870"/>
    <w:rsid w:val="00323E3F"/>
    <w:rsid w:val="00332151"/>
    <w:rsid w:val="0033228F"/>
    <w:rsid w:val="0034054B"/>
    <w:rsid w:val="00340B27"/>
    <w:rsid w:val="00383B16"/>
    <w:rsid w:val="003A0240"/>
    <w:rsid w:val="003A5F8F"/>
    <w:rsid w:val="003B05E5"/>
    <w:rsid w:val="003C5B0B"/>
    <w:rsid w:val="003C5B33"/>
    <w:rsid w:val="003D6127"/>
    <w:rsid w:val="00401B87"/>
    <w:rsid w:val="0041724C"/>
    <w:rsid w:val="00430621"/>
    <w:rsid w:val="004433DD"/>
    <w:rsid w:val="00451D19"/>
    <w:rsid w:val="00470C08"/>
    <w:rsid w:val="004A3940"/>
    <w:rsid w:val="004D1DB4"/>
    <w:rsid w:val="004D7C4F"/>
    <w:rsid w:val="004E07B7"/>
    <w:rsid w:val="00507976"/>
    <w:rsid w:val="00526E25"/>
    <w:rsid w:val="00571376"/>
    <w:rsid w:val="005958E2"/>
    <w:rsid w:val="005C5A1F"/>
    <w:rsid w:val="005D0C70"/>
    <w:rsid w:val="005E0B89"/>
    <w:rsid w:val="00606EC3"/>
    <w:rsid w:val="00607831"/>
    <w:rsid w:val="00612796"/>
    <w:rsid w:val="0062571C"/>
    <w:rsid w:val="0065639F"/>
    <w:rsid w:val="00691C4E"/>
    <w:rsid w:val="00695910"/>
    <w:rsid w:val="006964B6"/>
    <w:rsid w:val="006B5FAB"/>
    <w:rsid w:val="006E3978"/>
    <w:rsid w:val="006F4E93"/>
    <w:rsid w:val="00705A63"/>
    <w:rsid w:val="00707D2E"/>
    <w:rsid w:val="00715349"/>
    <w:rsid w:val="0072564A"/>
    <w:rsid w:val="00755749"/>
    <w:rsid w:val="00756040"/>
    <w:rsid w:val="00761222"/>
    <w:rsid w:val="00772773"/>
    <w:rsid w:val="007A7BA8"/>
    <w:rsid w:val="007C3951"/>
    <w:rsid w:val="007C49A1"/>
    <w:rsid w:val="007D3DFA"/>
    <w:rsid w:val="007D4BA8"/>
    <w:rsid w:val="007E367F"/>
    <w:rsid w:val="007E4B33"/>
    <w:rsid w:val="007F4199"/>
    <w:rsid w:val="0080161B"/>
    <w:rsid w:val="008313BF"/>
    <w:rsid w:val="008360D3"/>
    <w:rsid w:val="00847DC6"/>
    <w:rsid w:val="00873E47"/>
    <w:rsid w:val="00874CD2"/>
    <w:rsid w:val="008763B6"/>
    <w:rsid w:val="00882304"/>
    <w:rsid w:val="008918BD"/>
    <w:rsid w:val="008A72F7"/>
    <w:rsid w:val="008B3EBE"/>
    <w:rsid w:val="008B4FE3"/>
    <w:rsid w:val="008B6F19"/>
    <w:rsid w:val="008C3E55"/>
    <w:rsid w:val="008D7294"/>
    <w:rsid w:val="008E33EA"/>
    <w:rsid w:val="008F41CB"/>
    <w:rsid w:val="00900E12"/>
    <w:rsid w:val="00923F76"/>
    <w:rsid w:val="00927EFA"/>
    <w:rsid w:val="00936D79"/>
    <w:rsid w:val="00950B0E"/>
    <w:rsid w:val="009518B9"/>
    <w:rsid w:val="00961EBA"/>
    <w:rsid w:val="00964CA9"/>
    <w:rsid w:val="0097572B"/>
    <w:rsid w:val="009A556F"/>
    <w:rsid w:val="009B4FFD"/>
    <w:rsid w:val="009D1156"/>
    <w:rsid w:val="009D32A1"/>
    <w:rsid w:val="009D6A04"/>
    <w:rsid w:val="00A070E1"/>
    <w:rsid w:val="00A35320"/>
    <w:rsid w:val="00A37556"/>
    <w:rsid w:val="00A57B63"/>
    <w:rsid w:val="00A87989"/>
    <w:rsid w:val="00A91358"/>
    <w:rsid w:val="00A96F00"/>
    <w:rsid w:val="00AD6B8B"/>
    <w:rsid w:val="00AD7B63"/>
    <w:rsid w:val="00AE5DC3"/>
    <w:rsid w:val="00B006A9"/>
    <w:rsid w:val="00B02A6D"/>
    <w:rsid w:val="00B0352C"/>
    <w:rsid w:val="00B039F4"/>
    <w:rsid w:val="00B22EA5"/>
    <w:rsid w:val="00B65F3E"/>
    <w:rsid w:val="00B71E59"/>
    <w:rsid w:val="00BA7C70"/>
    <w:rsid w:val="00BB0C09"/>
    <w:rsid w:val="00BB2893"/>
    <w:rsid w:val="00C123D6"/>
    <w:rsid w:val="00C154AF"/>
    <w:rsid w:val="00C36B67"/>
    <w:rsid w:val="00C628EB"/>
    <w:rsid w:val="00C929C7"/>
    <w:rsid w:val="00CA7142"/>
    <w:rsid w:val="00CE0472"/>
    <w:rsid w:val="00CE2391"/>
    <w:rsid w:val="00CE600C"/>
    <w:rsid w:val="00D42DA1"/>
    <w:rsid w:val="00D55DFB"/>
    <w:rsid w:val="00D72409"/>
    <w:rsid w:val="00D7468D"/>
    <w:rsid w:val="00D77909"/>
    <w:rsid w:val="00D87D4B"/>
    <w:rsid w:val="00DB2F70"/>
    <w:rsid w:val="00DB3327"/>
    <w:rsid w:val="00E04B6F"/>
    <w:rsid w:val="00E66445"/>
    <w:rsid w:val="00E71057"/>
    <w:rsid w:val="00E86C30"/>
    <w:rsid w:val="00E91853"/>
    <w:rsid w:val="00E945A7"/>
    <w:rsid w:val="00EA036F"/>
    <w:rsid w:val="00EF360A"/>
    <w:rsid w:val="00F053EB"/>
    <w:rsid w:val="00F05845"/>
    <w:rsid w:val="00F319D7"/>
    <w:rsid w:val="00F37AE6"/>
    <w:rsid w:val="00F47987"/>
    <w:rsid w:val="00F47C7C"/>
    <w:rsid w:val="00F67C49"/>
    <w:rsid w:val="00F808A7"/>
    <w:rsid w:val="00F80F09"/>
    <w:rsid w:val="00FC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F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customStyle="1" w:styleId="style1">
    <w:name w:val="style1"/>
    <w:basedOn w:val="Normal"/>
    <w:rsid w:val="002A3D4A"/>
    <w:pPr>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9F4E13"/>
    <w:rPr>
      <w:rFonts w:ascii="Courier New" w:eastAsia="Times New Roman" w:hAnsi="Courier New"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664431788">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landcc.edu/caffeine/uploads/files/Approved%20Equity%20Grievance%20Policy.pdf" TargetMode="External"/><Relationship Id="rId5" Type="http://schemas.openxmlformats.org/officeDocument/2006/relationships/webSettings" Target="webSettings.xml"/><Relationship Id="rId10" Type="http://schemas.openxmlformats.org/officeDocument/2006/relationships/hyperlink" Target="https://cm.maxient.com/reportingform.php?HighlandCCKS&amp;layout_id=1" TargetMode="External"/><Relationship Id="rId4" Type="http://schemas.openxmlformats.org/officeDocument/2006/relationships/settings" Target="settings.xml"/><Relationship Id="rId9" Type="http://schemas.openxmlformats.org/officeDocument/2006/relationships/hyperlink" Target="https://highlandcc.edu/pages/disability-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Ker09</b:Tag>
    <b:SourceType>Book</b:SourceType>
    <b:Guid>{1D8690C0-4E7E-4914-8A37-65BFB4F6CB48}</b:Guid>
    <b:Author>
      <b:Author>
        <b:NameList>
          <b:Person>
            <b:Last>Kerin</b:Last>
            <b:First>Roger</b:First>
            <b:Middle>A.</b:Middle>
          </b:Person>
          <b:Person>
            <b:Last>Hartley</b:Last>
            <b:Middle>W.</b:Middle>
            <b:First>Steven </b:First>
          </b:Person>
          <b:Person>
            <b:Last>Rudelius</b:Last>
            <b:First>William</b:First>
          </b:Person>
        </b:NameList>
      </b:Author>
    </b:Author>
    <b:Title>Marketing: The Core</b:Title>
    <b:Year>2009</b:Year>
    <b:City>New York</b:City>
    <b:Publisher>McGraw-Hill Irwin</b:Publisher>
    <b:Edition>3rd</b:Edition>
    <b:RefOrder>1</b:RefOrder>
  </b:Source>
  <b:Source>
    <b:Tag>Nic10</b:Tag>
    <b:SourceType>Book</b:SourceType>
    <b:Guid>{8C1C8F0B-0F65-42AC-ACD1-44E4526346CC}</b:Guid>
    <b:Author>
      <b:Author>
        <b:NameList>
          <b:Person>
            <b:Last>Nickels</b:Last>
            <b:First>William</b:First>
            <b:Middle>G.</b:Middle>
          </b:Person>
          <b:Person>
            <b:Last>McHugh</b:Last>
            <b:Middle>M.</b:Middle>
            <b:First>James</b:First>
          </b:Person>
          <b:Person>
            <b:Last>McHugh</b:Last>
            <b:Middle>M.</b:Middle>
            <b:First>Susan</b:First>
          </b:Person>
        </b:NameList>
      </b:Author>
    </b:Author>
    <b:Title>Understanding Business</b:Title>
    <b:Year>2010</b:Year>
    <b:City>New York</b:City>
    <b:Publisher>McGraw Hill Irwin</b:Publisher>
    <b:Edition>9th</b:Edition>
    <b:RefOrder>1</b:RefOrder>
  </b:Source>
</b:Sources>
</file>

<file path=customXml/itemProps1.xml><?xml version="1.0" encoding="utf-8"?>
<ds:datastoreItem xmlns:ds="http://schemas.openxmlformats.org/officeDocument/2006/customXml" ds:itemID="{63B2F556-3A5E-41DA-AEC7-2DFD66FC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655</Words>
  <Characters>4327</Characters>
  <Application>Microsoft Office Word</Application>
  <DocSecurity>0</DocSecurity>
  <Lines>75</Lines>
  <Paragraphs>43</Paragraphs>
  <ScaleCrop>false</ScaleCrop>
  <HeadingPairs>
    <vt:vector size="2" baseType="variant">
      <vt:variant>
        <vt:lpstr>Title</vt:lpstr>
      </vt:variant>
      <vt:variant>
        <vt:i4>1</vt:i4>
      </vt:variant>
    </vt:vector>
  </HeadingPairs>
  <TitlesOfParts>
    <vt:vector size="1" baseType="lpstr">
      <vt:lpstr>Syllabus_Template</vt:lpstr>
    </vt:vector>
  </TitlesOfParts>
  <Company>Hewlett-PackarCompany</Company>
  <LinksUpToDate>false</LinksUpToDate>
  <CharactersWithSpaces>4939</CharactersWithSpaces>
  <SharedDoc>false</SharedDoc>
  <HLinks>
    <vt:vector size="6" baseType="variant">
      <vt:variant>
        <vt:i4>4259868</vt:i4>
      </vt:variant>
      <vt:variant>
        <vt:i4>0</vt:i4>
      </vt:variant>
      <vt:variant>
        <vt:i4>0</vt:i4>
      </vt:variant>
      <vt:variant>
        <vt:i4>5</vt:i4>
      </vt:variant>
      <vt:variant>
        <vt:lpwstr>https://highlandcc.edu/pages/disability-services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Syllabus_Template</dc:title>
  <dc:creator>eshaw@highlandcc.edu</dc:creator>
  <cp:lastModifiedBy>Cindy Davis</cp:lastModifiedBy>
  <cp:revision>5</cp:revision>
  <cp:lastPrinted>2018-01-10T03:07:00Z</cp:lastPrinted>
  <dcterms:created xsi:type="dcterms:W3CDTF">2025-08-28T21:26:00Z</dcterms:created>
  <dcterms:modified xsi:type="dcterms:W3CDTF">2025-09-17T19:32:00Z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da0eb953-f412-4b84-91df-d71ab13403b5</vt:lpwstr>
  </property>
</Properties>
</file>