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90" w:type="dxa"/>
        <w:tblLook w:val="04A0" w:firstRow="1" w:lastRow="0" w:firstColumn="1" w:lastColumn="0" w:noHBand="0" w:noVBand="1"/>
      </w:tblPr>
      <w:tblGrid>
        <w:gridCol w:w="4812"/>
        <w:gridCol w:w="5178"/>
      </w:tblGrid>
      <w:tr w:rsidR="000C7E21" w:rsidRPr="008D3417" w14:paraId="1AC961F5" w14:textId="77777777" w:rsidTr="00C41BD4">
        <w:trPr>
          <w:trHeight w:val="1980"/>
        </w:trPr>
        <w:tc>
          <w:tcPr>
            <w:tcW w:w="4812" w:type="dxa"/>
            <w:vAlign w:val="center"/>
          </w:tcPr>
          <w:p w14:paraId="0651CBA2" w14:textId="1D587DE0" w:rsidR="000C7E21" w:rsidRPr="008D3417" w:rsidRDefault="000C7E21" w:rsidP="00C41BD4">
            <w:pPr>
              <w:pStyle w:val="Header"/>
              <w:tabs>
                <w:tab w:val="clear" w:pos="9360"/>
              </w:tabs>
            </w:pPr>
            <w:r w:rsidRPr="008D3417">
              <w:br/>
            </w:r>
          </w:p>
        </w:tc>
        <w:tc>
          <w:tcPr>
            <w:tcW w:w="5178" w:type="dxa"/>
          </w:tcPr>
          <w:p w14:paraId="43C1316B" w14:textId="079B89B4" w:rsidR="000C7E21" w:rsidRPr="000D71A8" w:rsidRDefault="000C7E21" w:rsidP="001A166D">
            <w:pPr>
              <w:spacing w:after="0"/>
              <w:ind w:right="435"/>
              <w:jc w:val="right"/>
              <w:rPr>
                <w:b/>
                <w:color w:val="365F91"/>
                <w:sz w:val="28"/>
                <w:szCs w:val="28"/>
              </w:rPr>
            </w:pPr>
            <w:r w:rsidRPr="000D71A8">
              <w:rPr>
                <w:b/>
                <w:color w:val="365F91"/>
                <w:sz w:val="28"/>
                <w:szCs w:val="28"/>
              </w:rPr>
              <w:t>Syllabus</w:t>
            </w:r>
          </w:p>
          <w:p w14:paraId="6591B7E0" w14:textId="144A75F2" w:rsidR="000C7E21" w:rsidRPr="000D71A8" w:rsidRDefault="000C7E21" w:rsidP="000C7E21">
            <w:pPr>
              <w:spacing w:after="0" w:line="240" w:lineRule="auto"/>
              <w:ind w:right="435"/>
              <w:jc w:val="right"/>
              <w:rPr>
                <w:sz w:val="24"/>
                <w:szCs w:val="24"/>
              </w:rPr>
            </w:pPr>
            <w:r w:rsidRPr="00EC404D">
              <w:rPr>
                <w:sz w:val="24"/>
                <w:szCs w:val="24"/>
              </w:rPr>
              <w:t>BUS 213 Business Communications</w:t>
            </w:r>
            <w:r w:rsidRPr="000D71A8">
              <w:rPr>
                <w:sz w:val="24"/>
                <w:szCs w:val="24"/>
              </w:rPr>
              <w:t xml:space="preserve"> </w:t>
            </w:r>
          </w:p>
          <w:p w14:paraId="5E32AF81" w14:textId="76E8A424" w:rsidR="000C7E21" w:rsidRPr="00721BBB" w:rsidRDefault="000C7E21" w:rsidP="008204F8">
            <w:pPr>
              <w:spacing w:after="0" w:line="240" w:lineRule="auto"/>
              <w:ind w:right="435"/>
              <w:jc w:val="right"/>
              <w:rPr>
                <w:sz w:val="24"/>
                <w:szCs w:val="24"/>
              </w:rPr>
            </w:pPr>
            <w:r w:rsidRPr="000D71A8">
              <w:rPr>
                <w:sz w:val="24"/>
                <w:szCs w:val="24"/>
              </w:rPr>
              <w:t>3 Credit Hours (Lecture)</w:t>
            </w:r>
            <w:r w:rsidRPr="00EC404D">
              <w:rPr>
                <w:sz w:val="24"/>
                <w:szCs w:val="24"/>
              </w:rPr>
              <w:br/>
              <w:t xml:space="preserve"> Prerequisites: </w:t>
            </w:r>
            <w:r w:rsidRPr="00721BBB">
              <w:rPr>
                <w:sz w:val="24"/>
                <w:szCs w:val="24"/>
              </w:rPr>
              <w:t xml:space="preserve">ENG 101 College English  </w:t>
            </w:r>
          </w:p>
          <w:p w14:paraId="284E9E7A" w14:textId="77777777" w:rsidR="001A166D" w:rsidRDefault="000C7E21" w:rsidP="000C7E21">
            <w:pPr>
              <w:spacing w:after="0" w:line="240" w:lineRule="auto"/>
              <w:ind w:right="435"/>
              <w:jc w:val="right"/>
              <w:rPr>
                <w:sz w:val="24"/>
                <w:szCs w:val="24"/>
              </w:rPr>
            </w:pPr>
            <w:r w:rsidRPr="00721BBB">
              <w:rPr>
                <w:sz w:val="24"/>
                <w:szCs w:val="24"/>
              </w:rPr>
              <w:t>or equivalent</w:t>
            </w:r>
          </w:p>
          <w:p w14:paraId="5983C54C" w14:textId="78924A46" w:rsidR="000C7E21" w:rsidRPr="00EC404D" w:rsidRDefault="00803582" w:rsidP="00BF58CE">
            <w:pPr>
              <w:spacing w:after="0" w:line="240" w:lineRule="auto"/>
              <w:ind w:right="435"/>
              <w:jc w:val="right"/>
              <w:rPr>
                <w:sz w:val="24"/>
                <w:szCs w:val="24"/>
              </w:rPr>
            </w:pPr>
            <w:r>
              <w:rPr>
                <w:sz w:val="24"/>
                <w:szCs w:val="24"/>
              </w:rPr>
              <w:t>C &amp; I Revision: 9/12/25</w:t>
            </w:r>
          </w:p>
          <w:p w14:paraId="2F34E1DB" w14:textId="77777777" w:rsidR="000C7E21" w:rsidRPr="00721BBB" w:rsidRDefault="000C7E21" w:rsidP="00C41BD4">
            <w:pPr>
              <w:spacing w:after="0" w:line="240" w:lineRule="auto"/>
              <w:jc w:val="right"/>
              <w:rPr>
                <w:sz w:val="24"/>
                <w:szCs w:val="24"/>
              </w:rPr>
            </w:pPr>
          </w:p>
        </w:tc>
      </w:tr>
    </w:tbl>
    <w:p w14:paraId="1BFF90BC" w14:textId="5FAFBB83" w:rsidR="00CA7142" w:rsidRDefault="000D56B3" w:rsidP="00145E3B">
      <w:pPr>
        <w:spacing w:after="160"/>
        <w:rPr>
          <w:b/>
          <w:color w:val="365F91"/>
          <w:sz w:val="28"/>
          <w:szCs w:val="28"/>
        </w:rPr>
      </w:pPr>
      <w:r w:rsidRPr="00C113AF">
        <w:rPr>
          <w:b/>
          <w:noProof/>
          <w:color w:val="365F91"/>
          <w:sz w:val="28"/>
          <w:szCs w:val="28"/>
        </w:rPr>
        <w:drawing>
          <wp:anchor distT="0" distB="0" distL="114300" distR="114300" simplePos="0" relativeHeight="251645440" behindDoc="0" locked="0" layoutInCell="1" allowOverlap="1" wp14:anchorId="3ABFADD9" wp14:editId="5FE6C599">
            <wp:simplePos x="0" y="0"/>
            <wp:positionH relativeFrom="margin">
              <wp:posOffset>190500</wp:posOffset>
            </wp:positionH>
            <wp:positionV relativeFrom="paragraph">
              <wp:posOffset>-1373505</wp:posOffset>
            </wp:positionV>
            <wp:extent cx="2350135" cy="457200"/>
            <wp:effectExtent l="0" t="0" r="0" b="0"/>
            <wp:wrapNone/>
            <wp:docPr id="1021693599" name="Picture 2" descr="Highland's logo has a capital H in blue and yellow and then Highland Community College is spelled out. This logo is in the top left corner of the document and the header text begins immediately to the right of this logo with the specific course prefix, number, and name. " title="Highland logo"/>
            <wp:cNvGraphicFramePr/>
            <a:graphic xmlns:a="http://schemas.openxmlformats.org/drawingml/2006/main">
              <a:graphicData uri="http://schemas.openxmlformats.org/drawingml/2006/picture">
                <pic:pic xmlns:pic="http://schemas.openxmlformats.org/drawingml/2006/picture">
                  <pic:nvPicPr>
                    <pic:cNvPr id="80" name="Picture 80" descr="Highland's logo has a capital H in blue and yellow and then Highland Community College is spelled out. This logo is in the top left corner of the document and the header text begins immediately to the right of this logo with the specific course prefix, number, and name. " title="Highland logo"/>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50135" cy="457200"/>
                    </a:xfrm>
                    <a:prstGeom prst="rect">
                      <a:avLst/>
                    </a:prstGeom>
                  </pic:spPr>
                </pic:pic>
              </a:graphicData>
            </a:graphic>
            <wp14:sizeRelH relativeFrom="page">
              <wp14:pctWidth>0</wp14:pctWidth>
            </wp14:sizeRelH>
            <wp14:sizeRelV relativeFrom="page">
              <wp14:pctHeight>0</wp14:pctHeight>
            </wp14:sizeRelV>
          </wp:anchor>
        </w:drawing>
      </w:r>
      <w:r w:rsidR="00CA7142">
        <w:rPr>
          <w:b/>
          <w:color w:val="365F91"/>
          <w:sz w:val="28"/>
          <w:szCs w:val="28"/>
        </w:rPr>
        <w:t>Department:</w:t>
      </w:r>
    </w:p>
    <w:p w14:paraId="1BFF90BD" w14:textId="77777777" w:rsidR="00F808A7" w:rsidRPr="00EC404D" w:rsidRDefault="00843262" w:rsidP="00CA7142">
      <w:pPr>
        <w:ind w:firstLine="720"/>
        <w:rPr>
          <w:color w:val="000000"/>
          <w:sz w:val="24"/>
          <w:szCs w:val="24"/>
        </w:rPr>
      </w:pPr>
      <w:r w:rsidRPr="00EC404D">
        <w:rPr>
          <w:color w:val="000000"/>
          <w:sz w:val="24"/>
          <w:szCs w:val="24"/>
        </w:rPr>
        <w:t>Business</w:t>
      </w:r>
    </w:p>
    <w:p w14:paraId="1BFF90BE" w14:textId="54FA156D" w:rsidR="00F808A7" w:rsidRDefault="00F808A7" w:rsidP="00145E3B">
      <w:pPr>
        <w:spacing w:after="160"/>
        <w:rPr>
          <w:b/>
          <w:color w:val="365F91"/>
          <w:sz w:val="28"/>
          <w:szCs w:val="28"/>
        </w:rPr>
      </w:pPr>
      <w:r>
        <w:rPr>
          <w:b/>
          <w:color w:val="365F91"/>
          <w:sz w:val="28"/>
          <w:szCs w:val="28"/>
        </w:rPr>
        <w:t>Course Description:</w:t>
      </w:r>
    </w:p>
    <w:p w14:paraId="1BFF90BF" w14:textId="77777777" w:rsidR="00286A04" w:rsidRPr="00E95D0E" w:rsidRDefault="00B64FFC" w:rsidP="00E95D0E">
      <w:pPr>
        <w:spacing w:after="0"/>
        <w:ind w:left="720"/>
        <w:rPr>
          <w:color w:val="000000"/>
          <w:sz w:val="24"/>
          <w:szCs w:val="24"/>
        </w:rPr>
      </w:pPr>
      <w:r w:rsidRPr="002A09EC">
        <w:rPr>
          <w:color w:val="000000"/>
        </w:rPr>
        <w:t>This course is designed to prepare business students to communicate more effectively, emphasizing communication through letters and written reports. Preparation of oral com</w:t>
      </w:r>
      <w:r w:rsidRPr="002A09EC">
        <w:rPr>
          <w:color w:val="000000"/>
        </w:rPr>
        <w:softHyphen/>
        <w:t xml:space="preserve">munication, in conjunction with presentation of oral reports, </w:t>
      </w:r>
      <w:r w:rsidR="004215DB" w:rsidRPr="002A09EC">
        <w:rPr>
          <w:color w:val="000000"/>
        </w:rPr>
        <w:t>and job employment documents will also be taught</w:t>
      </w:r>
      <w:r w:rsidRPr="00E95D0E">
        <w:rPr>
          <w:color w:val="000000"/>
          <w:sz w:val="24"/>
          <w:szCs w:val="24"/>
        </w:rPr>
        <w:t>.</w:t>
      </w:r>
    </w:p>
    <w:p w14:paraId="1BFF90C0" w14:textId="77777777" w:rsidR="00F37AE6" w:rsidRDefault="00286A04" w:rsidP="002A09EC">
      <w:pPr>
        <w:spacing w:after="160"/>
        <w:rPr>
          <w:color w:val="000000"/>
          <w:sz w:val="28"/>
          <w:szCs w:val="28"/>
        </w:rPr>
      </w:pPr>
      <w:r>
        <w:rPr>
          <w:b/>
          <w:color w:val="365F91"/>
          <w:sz w:val="28"/>
          <w:szCs w:val="28"/>
        </w:rPr>
        <w:t>Course Competencies:</w:t>
      </w:r>
    </w:p>
    <w:p w14:paraId="0346A319" w14:textId="76FA1E76" w:rsidR="00F842A6" w:rsidRPr="00F842A6" w:rsidRDefault="00F842A6" w:rsidP="00F842A6">
      <w:pPr>
        <w:autoSpaceDE w:val="0"/>
        <w:autoSpaceDN w:val="0"/>
        <w:adjustRightInd w:val="0"/>
        <w:spacing w:after="160" w:line="240" w:lineRule="auto"/>
        <w:ind w:left="720"/>
        <w:rPr>
          <w:rFonts w:cs="Calibri"/>
          <w:color w:val="000000"/>
        </w:rPr>
      </w:pPr>
      <w:r w:rsidRPr="00F842A6">
        <w:rPr>
          <w:rFonts w:cs="Calibri"/>
          <w:color w:val="000000"/>
        </w:rPr>
        <w:t>The learning outcomes and competencies detailed in this syllabus meet or exceed the learning outcomes and competencies specified by the Kansas Core Outcomes Groups for this course as approved by the Kansas Board of Regents</w:t>
      </w:r>
      <w:r w:rsidR="00F35097" w:rsidRPr="002A09EC">
        <w:rPr>
          <w:rFonts w:cs="Calibri"/>
          <w:color w:val="000000"/>
        </w:rPr>
        <w:t>, Fall 2023.</w:t>
      </w:r>
      <w:r w:rsidRPr="00F842A6">
        <w:rPr>
          <w:rFonts w:cs="Calibri"/>
          <w:color w:val="000000"/>
        </w:rPr>
        <w:t xml:space="preserve"> (</w:t>
      </w:r>
      <w:r w:rsidRPr="00F842A6">
        <w:rPr>
          <w:rFonts w:cs="Calibri"/>
          <w:b/>
          <w:color w:val="000000"/>
        </w:rPr>
        <w:t xml:space="preserve">Kansas Regents Shared Number Course and Title: </w:t>
      </w:r>
      <w:r w:rsidRPr="00F842A6">
        <w:rPr>
          <w:rFonts w:cs="Calibri"/>
          <w:b/>
        </w:rPr>
        <w:t xml:space="preserve">KRSN </w:t>
      </w:r>
      <w:r w:rsidR="002F7CE0" w:rsidRPr="002A09EC">
        <w:rPr>
          <w:rFonts w:cs="Calibri"/>
          <w:b/>
        </w:rPr>
        <w:t>BUS</w:t>
      </w:r>
      <w:r w:rsidRPr="00F842A6">
        <w:rPr>
          <w:rFonts w:cs="Calibri"/>
          <w:b/>
        </w:rPr>
        <w:t>10</w:t>
      </w:r>
      <w:r w:rsidR="001C1D90" w:rsidRPr="002A09EC">
        <w:rPr>
          <w:rFonts w:cs="Calibri"/>
          <w:b/>
        </w:rPr>
        <w:t>40</w:t>
      </w:r>
      <w:r w:rsidRPr="00F842A6">
        <w:rPr>
          <w:rFonts w:cs="Calibri"/>
          <w:b/>
        </w:rPr>
        <w:t xml:space="preserve"> </w:t>
      </w:r>
      <w:r w:rsidR="008A1942" w:rsidRPr="002A09EC">
        <w:rPr>
          <w:rFonts w:cs="Calibri"/>
          <w:b/>
        </w:rPr>
        <w:t>Business Communications.)</w:t>
      </w:r>
    </w:p>
    <w:p w14:paraId="1BFF90C1" w14:textId="77777777" w:rsidR="00F37AE6" w:rsidRPr="002A09EC" w:rsidRDefault="00F37AE6" w:rsidP="00286A04">
      <w:pPr>
        <w:spacing w:after="0" w:line="240" w:lineRule="auto"/>
        <w:ind w:left="720"/>
        <w:rPr>
          <w:color w:val="000000"/>
        </w:rPr>
      </w:pPr>
      <w:r w:rsidRPr="002A09EC">
        <w:rPr>
          <w:color w:val="000000"/>
        </w:rPr>
        <w:t>Upon completion of the course, the student should be able to:</w:t>
      </w:r>
    </w:p>
    <w:p w14:paraId="1BFF90C2" w14:textId="77777777" w:rsidR="00286A04" w:rsidRPr="002A09EC" w:rsidRDefault="00286A04" w:rsidP="00286A04">
      <w:pPr>
        <w:spacing w:after="0" w:line="240" w:lineRule="auto"/>
        <w:ind w:left="720"/>
        <w:rPr>
          <w:color w:val="000000"/>
        </w:rPr>
      </w:pPr>
    </w:p>
    <w:p w14:paraId="09920E82" w14:textId="77777777" w:rsidR="008A1942" w:rsidRPr="002A09EC" w:rsidRDefault="008A1942" w:rsidP="00286A04">
      <w:pPr>
        <w:numPr>
          <w:ilvl w:val="0"/>
          <w:numId w:val="19"/>
        </w:numPr>
        <w:spacing w:after="0" w:line="240" w:lineRule="auto"/>
        <w:ind w:left="1080"/>
        <w:rPr>
          <w:rFonts w:cs="Calibri"/>
          <w:color w:val="000000"/>
        </w:rPr>
      </w:pPr>
      <w:r w:rsidRPr="002A09EC">
        <w:rPr>
          <w:rFonts w:cs="Calibri"/>
          <w:color w:val="000000"/>
        </w:rPr>
        <w:t>Analyze the audience to create messages to meet business communication and information needs in a variety of situations.</w:t>
      </w:r>
    </w:p>
    <w:p w14:paraId="1BFF90C3" w14:textId="1B9920AF" w:rsidR="00286A04" w:rsidRPr="002A09EC" w:rsidRDefault="008A1942" w:rsidP="00286A04">
      <w:pPr>
        <w:numPr>
          <w:ilvl w:val="0"/>
          <w:numId w:val="19"/>
        </w:numPr>
        <w:spacing w:after="0" w:line="240" w:lineRule="auto"/>
        <w:ind w:left="1080"/>
        <w:rPr>
          <w:rFonts w:cs="Calibri"/>
          <w:color w:val="000000"/>
        </w:rPr>
      </w:pPr>
      <w:r w:rsidRPr="002A09EC">
        <w:rPr>
          <w:rFonts w:cs="Calibri"/>
          <w:color w:val="000000"/>
        </w:rPr>
        <w:t>Demonstrate care, courtesy, and convention in professional messages.</w:t>
      </w:r>
    </w:p>
    <w:p w14:paraId="16B01744" w14:textId="7A2D9A86" w:rsidR="008A1942" w:rsidRPr="002A09EC" w:rsidRDefault="008A1942" w:rsidP="00286A04">
      <w:pPr>
        <w:numPr>
          <w:ilvl w:val="0"/>
          <w:numId w:val="19"/>
        </w:numPr>
        <w:spacing w:after="0" w:line="240" w:lineRule="auto"/>
        <w:ind w:left="1080"/>
        <w:rPr>
          <w:rFonts w:cs="Calibri"/>
          <w:color w:val="000000"/>
        </w:rPr>
      </w:pPr>
      <w:r w:rsidRPr="002A09EC">
        <w:rPr>
          <w:rFonts w:cs="Calibri"/>
          <w:color w:val="000000"/>
        </w:rPr>
        <w:t>Clearly organize information to allow an audience to quickly process the message.</w:t>
      </w:r>
    </w:p>
    <w:p w14:paraId="5740BD22" w14:textId="77777777" w:rsidR="0024568D" w:rsidRPr="002A09EC" w:rsidRDefault="008A1942" w:rsidP="00286A04">
      <w:pPr>
        <w:numPr>
          <w:ilvl w:val="0"/>
          <w:numId w:val="19"/>
        </w:numPr>
        <w:spacing w:after="0" w:line="240" w:lineRule="auto"/>
        <w:ind w:left="1080"/>
        <w:rPr>
          <w:rFonts w:cs="Calibri"/>
          <w:color w:val="000000"/>
        </w:rPr>
      </w:pPr>
      <w:r w:rsidRPr="002A09EC">
        <w:rPr>
          <w:rFonts w:cs="Calibri"/>
          <w:color w:val="000000"/>
        </w:rPr>
        <w:t>Construct concise and comprehensive messages.</w:t>
      </w:r>
    </w:p>
    <w:p w14:paraId="259C8183" w14:textId="704CC02A" w:rsidR="00671228" w:rsidRPr="002A09EC" w:rsidRDefault="008A1942" w:rsidP="00134BCD">
      <w:pPr>
        <w:numPr>
          <w:ilvl w:val="0"/>
          <w:numId w:val="19"/>
        </w:numPr>
        <w:spacing w:after="0" w:line="240" w:lineRule="auto"/>
        <w:ind w:left="1080"/>
        <w:rPr>
          <w:rFonts w:cs="Calibri"/>
          <w:color w:val="000000"/>
        </w:rPr>
      </w:pPr>
      <w:r w:rsidRPr="002A09EC">
        <w:rPr>
          <w:rFonts w:cs="Calibri"/>
          <w:color w:val="000000"/>
        </w:rPr>
        <w:t>Locate, interpret, and present credible and relevant evidence from reliable sources.</w:t>
      </w:r>
    </w:p>
    <w:p w14:paraId="1BFF90E1" w14:textId="77777777" w:rsidR="00C929C7" w:rsidRDefault="00C929C7" w:rsidP="00C929C7">
      <w:pPr>
        <w:autoSpaceDE w:val="0"/>
        <w:autoSpaceDN w:val="0"/>
        <w:adjustRightInd w:val="0"/>
        <w:spacing w:after="0" w:line="240" w:lineRule="auto"/>
        <w:ind w:left="720"/>
        <w:rPr>
          <w:rFonts w:cs="Arial"/>
        </w:rPr>
      </w:pPr>
    </w:p>
    <w:p w14:paraId="1BFF90E2" w14:textId="77777777" w:rsidR="008313BF" w:rsidRDefault="008313BF" w:rsidP="00145E3B">
      <w:pPr>
        <w:autoSpaceDE w:val="0"/>
        <w:autoSpaceDN w:val="0"/>
        <w:adjustRightInd w:val="0"/>
        <w:spacing w:after="160" w:line="240" w:lineRule="auto"/>
        <w:rPr>
          <w:rFonts w:cs="Arial"/>
        </w:rPr>
      </w:pPr>
      <w:r>
        <w:rPr>
          <w:b/>
          <w:color w:val="365F91"/>
          <w:sz w:val="28"/>
          <w:szCs w:val="28"/>
        </w:rPr>
        <w:t>Course Content:</w:t>
      </w:r>
    </w:p>
    <w:p w14:paraId="1BFF90E4" w14:textId="7E06AD21" w:rsidR="001B53CB" w:rsidRPr="002A09EC" w:rsidRDefault="0065412C" w:rsidP="001B53CB">
      <w:pPr>
        <w:pStyle w:val="ListParagraph"/>
        <w:numPr>
          <w:ilvl w:val="0"/>
          <w:numId w:val="21"/>
        </w:numPr>
        <w:spacing w:after="0"/>
      </w:pPr>
      <w:r w:rsidRPr="002A09EC">
        <w:t>Workplace Communication Today</w:t>
      </w:r>
    </w:p>
    <w:p w14:paraId="1BFF90E6" w14:textId="69A6C192" w:rsidR="001B53CB" w:rsidRPr="002A09EC" w:rsidRDefault="0065412C" w:rsidP="001B53CB">
      <w:pPr>
        <w:pStyle w:val="ListParagraph"/>
        <w:numPr>
          <w:ilvl w:val="0"/>
          <w:numId w:val="21"/>
        </w:numPr>
        <w:spacing w:after="0"/>
      </w:pPr>
      <w:r w:rsidRPr="002A09EC">
        <w:t>The Business Writing Process</w:t>
      </w:r>
    </w:p>
    <w:p w14:paraId="1BFF90EA" w14:textId="2B8F8C6C" w:rsidR="001B53CB" w:rsidRPr="002A09EC" w:rsidRDefault="0065412C" w:rsidP="001B53CB">
      <w:pPr>
        <w:pStyle w:val="ListParagraph"/>
        <w:numPr>
          <w:ilvl w:val="0"/>
          <w:numId w:val="21"/>
        </w:numPr>
        <w:spacing w:after="0"/>
      </w:pPr>
      <w:r w:rsidRPr="002A09EC">
        <w:t>Workplace Messages</w:t>
      </w:r>
    </w:p>
    <w:p w14:paraId="1BFF90EF" w14:textId="4B7A019D" w:rsidR="001B53CB" w:rsidRPr="002A09EC" w:rsidRDefault="0065412C" w:rsidP="001B53CB">
      <w:pPr>
        <w:pStyle w:val="ListParagraph"/>
        <w:numPr>
          <w:ilvl w:val="0"/>
          <w:numId w:val="21"/>
        </w:numPr>
        <w:spacing w:after="0"/>
      </w:pPr>
      <w:r w:rsidRPr="002A09EC">
        <w:t>Business Reports</w:t>
      </w:r>
    </w:p>
    <w:p w14:paraId="1BFF90F2" w14:textId="43F4AF65" w:rsidR="001B53CB" w:rsidRPr="002A09EC" w:rsidRDefault="0065412C" w:rsidP="001B53CB">
      <w:pPr>
        <w:pStyle w:val="ListParagraph"/>
        <w:numPr>
          <w:ilvl w:val="0"/>
          <w:numId w:val="21"/>
        </w:numPr>
        <w:spacing w:after="0"/>
      </w:pPr>
      <w:r w:rsidRPr="002A09EC">
        <w:t>Professionalism And Team, Meeting, And Presentation Skills</w:t>
      </w:r>
    </w:p>
    <w:p w14:paraId="1BFF90F5" w14:textId="76AEAF5C" w:rsidR="001B53CB" w:rsidRPr="002A09EC" w:rsidRDefault="0065412C" w:rsidP="001B53CB">
      <w:pPr>
        <w:pStyle w:val="ListParagraph"/>
        <w:numPr>
          <w:ilvl w:val="0"/>
          <w:numId w:val="21"/>
        </w:numPr>
        <w:spacing w:after="0"/>
      </w:pPr>
      <w:r w:rsidRPr="002A09EC">
        <w:t>Employment Communication</w:t>
      </w:r>
    </w:p>
    <w:p w14:paraId="1BFF90F8" w14:textId="77777777" w:rsidR="001B53CB" w:rsidRPr="002A09EC" w:rsidRDefault="001B53CB" w:rsidP="0065412C">
      <w:pPr>
        <w:spacing w:after="0"/>
        <w:ind w:left="1080"/>
      </w:pPr>
    </w:p>
    <w:p w14:paraId="318C2B89" w14:textId="77777777" w:rsidR="002A09EC" w:rsidRDefault="002A09EC" w:rsidP="00C929C7">
      <w:pPr>
        <w:rPr>
          <w:b/>
          <w:color w:val="365F91"/>
          <w:sz w:val="28"/>
          <w:szCs w:val="28"/>
        </w:rPr>
      </w:pPr>
    </w:p>
    <w:p w14:paraId="6012EDE3" w14:textId="77777777" w:rsidR="002A09EC" w:rsidRDefault="002A09EC" w:rsidP="00C929C7">
      <w:pPr>
        <w:rPr>
          <w:b/>
          <w:color w:val="365F91"/>
          <w:sz w:val="28"/>
          <w:szCs w:val="28"/>
        </w:rPr>
      </w:pPr>
    </w:p>
    <w:p w14:paraId="1BFF90F9" w14:textId="696EF0A6" w:rsidR="00C929C7" w:rsidRPr="00607831" w:rsidRDefault="00C929C7" w:rsidP="00145E3B">
      <w:pPr>
        <w:spacing w:after="160"/>
        <w:rPr>
          <w:b/>
          <w:color w:val="365F91"/>
          <w:sz w:val="18"/>
          <w:szCs w:val="18"/>
        </w:rPr>
      </w:pPr>
      <w:r w:rsidRPr="001863A5">
        <w:rPr>
          <w:b/>
          <w:color w:val="365F91"/>
          <w:sz w:val="28"/>
          <w:szCs w:val="28"/>
        </w:rPr>
        <w:t xml:space="preserve">Learning Assessments: </w:t>
      </w:r>
    </w:p>
    <w:p w14:paraId="1BFF90FA" w14:textId="77777777" w:rsidR="00681ADF" w:rsidRPr="00681ADF" w:rsidRDefault="00681ADF" w:rsidP="00681ADF">
      <w:pPr>
        <w:autoSpaceDE w:val="0"/>
        <w:autoSpaceDN w:val="0"/>
        <w:adjustRightInd w:val="0"/>
        <w:spacing w:after="0" w:line="240" w:lineRule="auto"/>
        <w:ind w:left="720" w:right="-360"/>
      </w:pPr>
      <w:r>
        <w:t xml:space="preserve">This course is accessed by professional letter writing, editing and </w:t>
      </w:r>
      <w:r w:rsidR="00967624">
        <w:t>critiquing</w:t>
      </w:r>
      <w:r>
        <w:t xml:space="preserve"> assignments, </w:t>
      </w:r>
      <w:r w:rsidR="00967624">
        <w:t xml:space="preserve">oral </w:t>
      </w:r>
      <w:r>
        <w:t>presentations</w:t>
      </w:r>
      <w:r w:rsidR="00967624">
        <w:t xml:space="preserve">, </w:t>
      </w:r>
      <w:r>
        <w:t>employment portfolio</w:t>
      </w:r>
      <w:r w:rsidR="00967624">
        <w:t xml:space="preserve"> development, mock interviews, </w:t>
      </w:r>
      <w:r w:rsidR="0065412C">
        <w:t>projects,</w:t>
      </w:r>
      <w:r w:rsidRPr="00681ADF">
        <w:t xml:space="preserve"> team activities, and interpretations of materials. </w:t>
      </w:r>
    </w:p>
    <w:p w14:paraId="1BFF90FC" w14:textId="50164019" w:rsidR="00A72170" w:rsidRPr="008313BF" w:rsidRDefault="00A72170" w:rsidP="00E95D0E">
      <w:pPr>
        <w:rPr>
          <w:rFonts w:cs="Calibri"/>
        </w:rPr>
      </w:pPr>
    </w:p>
    <w:p w14:paraId="1BFF90FD" w14:textId="77777777" w:rsidR="00C929C7" w:rsidRDefault="00C929C7" w:rsidP="00145E3B">
      <w:pPr>
        <w:autoSpaceDE w:val="0"/>
        <w:autoSpaceDN w:val="0"/>
        <w:adjustRightInd w:val="0"/>
        <w:spacing w:after="160" w:line="240" w:lineRule="auto"/>
        <w:rPr>
          <w:b/>
          <w:color w:val="365F91"/>
          <w:sz w:val="28"/>
          <w:szCs w:val="28"/>
        </w:rPr>
      </w:pPr>
      <w:r w:rsidRPr="001863A5">
        <w:rPr>
          <w:b/>
          <w:color w:val="365F91"/>
          <w:sz w:val="28"/>
          <w:szCs w:val="28"/>
        </w:rPr>
        <w:t xml:space="preserve">Instructional Materials: </w:t>
      </w:r>
    </w:p>
    <w:p w14:paraId="3BC3A264" w14:textId="3E73A05A" w:rsidR="002E6866" w:rsidRPr="00967624" w:rsidRDefault="004D5173" w:rsidP="00E41637">
      <w:pPr>
        <w:spacing w:after="0"/>
        <w:ind w:left="1170" w:right="-360" w:hanging="450"/>
        <w:rPr>
          <w:rFonts w:cs="Calibri"/>
        </w:rPr>
      </w:pPr>
      <w:r>
        <w:rPr>
          <w:rFonts w:cs="Calibri"/>
        </w:rPr>
        <w:t xml:space="preserve">Textbook: </w:t>
      </w:r>
      <w:r w:rsidR="00587813">
        <w:rPr>
          <w:rFonts w:cs="Calibri"/>
        </w:rPr>
        <w:t xml:space="preserve">Guffey, Mary Ellen and Loewy, Dana. (2019) </w:t>
      </w:r>
      <w:r w:rsidR="00967624" w:rsidRPr="00587813">
        <w:rPr>
          <w:rFonts w:cs="Calibri"/>
          <w:i/>
          <w:iCs/>
        </w:rPr>
        <w:t>Essentials of Business Communications</w:t>
      </w:r>
      <w:r w:rsidR="0065412C" w:rsidRPr="00587813">
        <w:rPr>
          <w:rFonts w:cs="Calibri"/>
          <w:i/>
          <w:iCs/>
        </w:rPr>
        <w:t>,</w:t>
      </w:r>
      <w:r w:rsidR="0065412C">
        <w:rPr>
          <w:rFonts w:cs="Calibri"/>
        </w:rPr>
        <w:t xml:space="preserve"> </w:t>
      </w:r>
      <w:r w:rsidR="00587813">
        <w:rPr>
          <w:rFonts w:cs="Calibri"/>
        </w:rPr>
        <w:t>11</w:t>
      </w:r>
      <w:r w:rsidR="00967624" w:rsidRPr="00967624">
        <w:rPr>
          <w:rFonts w:cs="Calibri"/>
        </w:rPr>
        <w:t>th Edition</w:t>
      </w:r>
      <w:r w:rsidR="002E6866">
        <w:rPr>
          <w:rFonts w:cs="Calibri"/>
        </w:rPr>
        <w:t xml:space="preserve">, </w:t>
      </w:r>
      <w:r w:rsidR="0065412C">
        <w:rPr>
          <w:rFonts w:cs="Calibri"/>
        </w:rPr>
        <w:t xml:space="preserve">Cengage Learning, </w:t>
      </w:r>
      <w:r w:rsidR="00967624" w:rsidRPr="00967624">
        <w:rPr>
          <w:rFonts w:cs="Calibri"/>
        </w:rPr>
        <w:t>ISBN: 978-</w:t>
      </w:r>
      <w:r w:rsidR="0065412C">
        <w:rPr>
          <w:rFonts w:cs="Calibri"/>
        </w:rPr>
        <w:t>1</w:t>
      </w:r>
      <w:r w:rsidR="002E6866">
        <w:rPr>
          <w:rFonts w:cs="Calibri"/>
        </w:rPr>
        <w:t>337386494</w:t>
      </w:r>
      <w:r w:rsidR="006E5252">
        <w:rPr>
          <w:rFonts w:cs="Calibri"/>
        </w:rPr>
        <w:t xml:space="preserve"> or</w:t>
      </w:r>
      <w:r w:rsidR="00363637">
        <w:rPr>
          <w:rFonts w:cs="Calibri"/>
        </w:rPr>
        <w:t xml:space="preserve"> </w:t>
      </w:r>
      <w:proofErr w:type="spellStart"/>
      <w:r w:rsidR="00363637">
        <w:rPr>
          <w:rFonts w:cs="Calibri"/>
        </w:rPr>
        <w:t>e</w:t>
      </w:r>
      <w:r w:rsidR="006E5252">
        <w:rPr>
          <w:rFonts w:cs="Calibri"/>
        </w:rPr>
        <w:t>ISBN</w:t>
      </w:r>
      <w:proofErr w:type="spellEnd"/>
      <w:r w:rsidR="00363637">
        <w:rPr>
          <w:rFonts w:cs="Calibri"/>
        </w:rPr>
        <w:t xml:space="preserve">: </w:t>
      </w:r>
      <w:r w:rsidR="00E41637">
        <w:rPr>
          <w:rFonts w:cs="Calibri"/>
        </w:rPr>
        <w:t>978-1337670791.</w:t>
      </w:r>
    </w:p>
    <w:p w14:paraId="1BFF9100" w14:textId="77777777" w:rsidR="00C929C7" w:rsidRDefault="00C929C7" w:rsidP="00C929C7">
      <w:pPr>
        <w:autoSpaceDE w:val="0"/>
        <w:autoSpaceDN w:val="0"/>
        <w:adjustRightInd w:val="0"/>
        <w:spacing w:after="0" w:line="240" w:lineRule="auto"/>
        <w:rPr>
          <w:b/>
          <w:color w:val="365F91"/>
          <w:sz w:val="28"/>
          <w:szCs w:val="28"/>
        </w:rPr>
      </w:pPr>
    </w:p>
    <w:p w14:paraId="61621C01" w14:textId="77777777" w:rsidR="00B51F75" w:rsidRPr="00B51F75" w:rsidRDefault="00B51F75" w:rsidP="00B51F75">
      <w:pPr>
        <w:pStyle w:val="NormalWeb"/>
        <w:jc w:val="center"/>
        <w:rPr>
          <w:b/>
          <w:bCs/>
          <w:color w:val="000000"/>
          <w:sz w:val="22"/>
          <w:szCs w:val="22"/>
        </w:rPr>
      </w:pPr>
      <w:r w:rsidRPr="00B51F75">
        <w:rPr>
          <w:b/>
          <w:bCs/>
          <w:color w:val="000000"/>
          <w:sz w:val="22"/>
          <w:szCs w:val="22"/>
        </w:rPr>
        <w:t>Guidelines for Requesting Accommodations Based on Documented Disability or Medical Condition</w:t>
      </w:r>
    </w:p>
    <w:p w14:paraId="0BD93832" w14:textId="77777777" w:rsidR="00B51F75" w:rsidRPr="00B51F75" w:rsidRDefault="00B51F75" w:rsidP="00B51F75">
      <w:pPr>
        <w:pStyle w:val="NormalWeb"/>
        <w:rPr>
          <w:color w:val="000000"/>
          <w:sz w:val="22"/>
          <w:szCs w:val="22"/>
        </w:rPr>
      </w:pPr>
      <w:r w:rsidRPr="00B51F75">
        <w:rPr>
          <w:color w:val="000000"/>
          <w:sz w:val="22"/>
          <w:szCs w:val="22"/>
        </w:rPr>
        <w:t>It is the intention of Highland Community College to work toward full compliance with the Americans with Disabilities Act, to make instructional programs accessible to all people, and to provide reasonable accommodations according to the law.</w:t>
      </w:r>
    </w:p>
    <w:p w14:paraId="274D83DF" w14:textId="77777777" w:rsidR="00B51F75" w:rsidRPr="00B51F75" w:rsidRDefault="00B51F75" w:rsidP="00B51F75">
      <w:pPr>
        <w:pStyle w:val="NormalWeb"/>
        <w:rPr>
          <w:color w:val="000000"/>
          <w:sz w:val="22"/>
          <w:szCs w:val="22"/>
        </w:rPr>
      </w:pPr>
      <w:r w:rsidRPr="00B51F75">
        <w:rPr>
          <w:color w:val="000000"/>
          <w:sz w:val="22"/>
          <w:szCs w:val="22"/>
        </w:rPr>
        <w:t xml:space="preserve">Students should understand that it is their responsibility to self-identify their </w:t>
      </w:r>
      <w:proofErr w:type="gramStart"/>
      <w:r w:rsidRPr="00B51F75">
        <w:rPr>
          <w:color w:val="000000"/>
          <w:sz w:val="22"/>
          <w:szCs w:val="22"/>
        </w:rPr>
        <w:t>need(s)</w:t>
      </w:r>
      <w:proofErr w:type="gramEnd"/>
      <w:r w:rsidRPr="00B51F75">
        <w:rPr>
          <w:color w:val="000000"/>
          <w:sz w:val="22"/>
          <w:szCs w:val="22"/>
        </w:rPr>
        <w:t xml:space="preserve"> for accommodation and that they must provide current, comprehensive diagnosis of a specific disability or medical condition from a qualified professional </w:t>
      </w:r>
      <w:proofErr w:type="gramStart"/>
      <w:r w:rsidRPr="00B51F75">
        <w:rPr>
          <w:color w:val="000000"/>
          <w:sz w:val="22"/>
          <w:szCs w:val="22"/>
        </w:rPr>
        <w:t>in order to</w:t>
      </w:r>
      <w:proofErr w:type="gramEnd"/>
      <w:r w:rsidRPr="00B51F75">
        <w:rPr>
          <w:color w:val="000000"/>
          <w:sz w:val="22"/>
          <w:szCs w:val="22"/>
        </w:rPr>
        <w:t xml:space="preserve"> receive services. Documentation must include specific recommendations for accommodation(s). Documentation should be provided in a timely manner prior to or early in the semester so that the requested accommodation can be considered and, if warranted, arranged. </w:t>
      </w:r>
      <w:proofErr w:type="gramStart"/>
      <w:r w:rsidRPr="00B51F75">
        <w:rPr>
          <w:color w:val="000000"/>
          <w:sz w:val="22"/>
          <w:szCs w:val="22"/>
        </w:rPr>
        <w:t>In order to</w:t>
      </w:r>
      <w:proofErr w:type="gramEnd"/>
      <w:r w:rsidRPr="00B51F75">
        <w:rPr>
          <w:color w:val="000000"/>
          <w:sz w:val="22"/>
          <w:szCs w:val="22"/>
        </w:rPr>
        <w:t xml:space="preserve"> begin the process all students must complete the “Disabilities Self-Identification Form” on our Disability Services website.</w:t>
      </w:r>
    </w:p>
    <w:p w14:paraId="63C8D435" w14:textId="77777777" w:rsidR="00B51F75" w:rsidRPr="00B51F75" w:rsidRDefault="00B51F75" w:rsidP="00B51F75">
      <w:pPr>
        <w:pStyle w:val="NormalWeb"/>
        <w:rPr>
          <w:color w:val="000000"/>
          <w:sz w:val="22"/>
          <w:szCs w:val="22"/>
        </w:rPr>
      </w:pPr>
      <w:r w:rsidRPr="00B51F75">
        <w:rPr>
          <w:color w:val="000000"/>
          <w:sz w:val="22"/>
          <w:szCs w:val="22"/>
        </w:rPr>
        <w:t>This form can also be accessed at the Highland Community College homepage under Students Services/Student Resources/Disability Service or by contacting the Disabilities Coordinator.</w:t>
      </w:r>
    </w:p>
    <w:p w14:paraId="2A81D90F" w14:textId="77777777" w:rsidR="00B51F75" w:rsidRPr="00B51F75" w:rsidRDefault="00B51F75" w:rsidP="00B51F75">
      <w:pPr>
        <w:pStyle w:val="NormalWeb"/>
        <w:jc w:val="center"/>
        <w:rPr>
          <w:b/>
          <w:bCs/>
          <w:color w:val="000000"/>
          <w:sz w:val="22"/>
          <w:szCs w:val="22"/>
        </w:rPr>
      </w:pPr>
      <w:r w:rsidRPr="00B51F75">
        <w:rPr>
          <w:b/>
          <w:bCs/>
          <w:color w:val="000000"/>
          <w:sz w:val="22"/>
          <w:szCs w:val="22"/>
        </w:rPr>
        <w:t>A Note on Harassment, Discrimination and Sexual Misconduct</w:t>
      </w:r>
    </w:p>
    <w:p w14:paraId="5270EC30" w14:textId="77777777" w:rsidR="00B51F75" w:rsidRPr="00B51F75" w:rsidRDefault="00B51F75" w:rsidP="00B51F75">
      <w:pPr>
        <w:pStyle w:val="NormalWeb"/>
        <w:rPr>
          <w:color w:val="000000"/>
          <w:sz w:val="22"/>
          <w:szCs w:val="22"/>
        </w:rPr>
      </w:pPr>
      <w:r w:rsidRPr="00B51F75">
        <w:rPr>
          <w:color w:val="000000"/>
          <w:sz w:val="22"/>
          <w:szCs w:val="22"/>
        </w:rPr>
        <w:t xml:space="preserve">Highland Community College seeks to </w:t>
      </w:r>
      <w:proofErr w:type="gramStart"/>
      <w:r w:rsidRPr="00B51F75">
        <w:rPr>
          <w:color w:val="000000"/>
          <w:sz w:val="22"/>
          <w:szCs w:val="22"/>
        </w:rPr>
        <w:t>assure</w:t>
      </w:r>
      <w:proofErr w:type="gramEnd"/>
      <w:r w:rsidRPr="00B51F75">
        <w:rPr>
          <w:color w:val="000000"/>
          <w:sz w:val="22"/>
          <w:szCs w:val="22"/>
        </w:rPr>
        <w:t xml:space="preserve"> all community members learn and work in a welcoming and inclusive environment. Title VII, Title IX, and College policy prohibit harassment, discrimination and sexual misconduct. Highland Community College encourages anyone experiencing harassment, discrimination or sexual misconduct to talk to report to the Vice President for Student Services, the Human Resources Director or complete an online report about what happened so that they can get the support they need and Highland Community College can respond appropriately.</w:t>
      </w:r>
    </w:p>
    <w:p w14:paraId="5121E22D" w14:textId="77777777" w:rsidR="00B51F75" w:rsidRPr="00B51F75" w:rsidRDefault="00B51F75" w:rsidP="00B51F75">
      <w:pPr>
        <w:pStyle w:val="NormalWeb"/>
        <w:rPr>
          <w:color w:val="000000"/>
          <w:sz w:val="22"/>
          <w:szCs w:val="22"/>
        </w:rPr>
      </w:pPr>
      <w:r w:rsidRPr="00B51F75">
        <w:rPr>
          <w:color w:val="000000"/>
          <w:sz w:val="22"/>
          <w:szCs w:val="22"/>
        </w:rPr>
        <w:t>There are both confidential and non-confidential resources and reporting options available to you. Highland Community College is legally obligated to respond to reports of sexual misconduct, and therefore we cannot guarantee the confidentiality of a report, unless made to a confidential resource. Responses may vary from support services to formal investigations. As a faculty member, I am required to report incidents of sexual misconduct and thus cannot guarantee confidentiality. I must provide our Title IX coordinator with relevant details</w:t>
      </w:r>
    </w:p>
    <w:p w14:paraId="1BFF9105" w14:textId="43577083" w:rsidR="00C929C7" w:rsidRPr="00A72170" w:rsidRDefault="00B51F75" w:rsidP="002A09EC">
      <w:pPr>
        <w:pStyle w:val="NormalWeb"/>
        <w:rPr>
          <w:sz w:val="18"/>
          <w:szCs w:val="18"/>
        </w:rPr>
      </w:pPr>
      <w:r w:rsidRPr="00B51F75">
        <w:rPr>
          <w:color w:val="000000"/>
          <w:sz w:val="22"/>
          <w:szCs w:val="22"/>
        </w:rPr>
        <w:t>such as the names of those involved in the incident. For more information about policies and resources or reporting options, please review our Equity Grievance Policy.</w:t>
      </w:r>
    </w:p>
    <w:sectPr w:rsidR="00C929C7" w:rsidRPr="00A72170" w:rsidSect="000D71A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F9108" w14:textId="77777777" w:rsidR="002853B4" w:rsidRDefault="002853B4" w:rsidP="00C929C7">
      <w:pPr>
        <w:spacing w:after="0" w:line="240" w:lineRule="auto"/>
      </w:pPr>
      <w:r>
        <w:separator/>
      </w:r>
    </w:p>
  </w:endnote>
  <w:endnote w:type="continuationSeparator" w:id="0">
    <w:p w14:paraId="1BFF9109" w14:textId="77777777" w:rsidR="002853B4" w:rsidRDefault="002853B4" w:rsidP="00C9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9112" w14:textId="42B63243" w:rsidR="00B64FFC" w:rsidRDefault="00B64FFC" w:rsidP="00C929C7">
    <w:pPr>
      <w:ind w:left="360"/>
      <w:jc w:val="right"/>
    </w:pPr>
    <w:r>
      <w:t>R</w:t>
    </w:r>
    <w:r w:rsidR="00A72170">
      <w:t>evision Date: 0</w:t>
    </w:r>
    <w:r w:rsidR="009D7C75">
      <w:t>8</w:t>
    </w:r>
    <w:r w:rsidR="00A72170">
      <w:t>/</w:t>
    </w:r>
    <w:r w:rsidR="009D7C75">
      <w:t>28</w:t>
    </w:r>
    <w:r>
      <w:t>/20</w:t>
    </w:r>
    <w:r w:rsidR="009D7C75">
      <w:t>25</w:t>
    </w:r>
    <w:r>
      <w:t xml:space="preserve"> - Page </w:t>
    </w:r>
    <w:r>
      <w:fldChar w:fldCharType="begin"/>
    </w:r>
    <w:r>
      <w:instrText xml:space="preserve"> PAGE </w:instrText>
    </w:r>
    <w:r>
      <w:fldChar w:fldCharType="separate"/>
    </w:r>
    <w:r w:rsidR="00E95D0E">
      <w:rPr>
        <w:noProof/>
      </w:rPr>
      <w:t>3</w:t>
    </w:r>
    <w:r>
      <w:fldChar w:fldCharType="end"/>
    </w:r>
    <w:r>
      <w:t xml:space="preserve"> of </w:t>
    </w:r>
    <w:r w:rsidR="002853B4">
      <w:fldChar w:fldCharType="begin"/>
    </w:r>
    <w:r w:rsidR="002853B4">
      <w:instrText xml:space="preserve"> NUMPAGES  </w:instrText>
    </w:r>
    <w:r w:rsidR="002853B4">
      <w:fldChar w:fldCharType="separate"/>
    </w:r>
    <w:r w:rsidR="00E95D0E">
      <w:rPr>
        <w:noProof/>
      </w:rPr>
      <w:t>3</w:t>
    </w:r>
    <w:r w:rsidR="002853B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F9106" w14:textId="77777777" w:rsidR="002853B4" w:rsidRDefault="002853B4" w:rsidP="00C929C7">
      <w:pPr>
        <w:spacing w:after="0" w:line="240" w:lineRule="auto"/>
      </w:pPr>
      <w:r>
        <w:separator/>
      </w:r>
    </w:p>
  </w:footnote>
  <w:footnote w:type="continuationSeparator" w:id="0">
    <w:p w14:paraId="1BFF9107" w14:textId="77777777" w:rsidR="002853B4" w:rsidRDefault="002853B4" w:rsidP="00C92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9111" w14:textId="66951ACD" w:rsidR="00B64FFC" w:rsidRDefault="00B64FFC" w:rsidP="00C929C7">
    <w:pPr>
      <w:pStyle w:val="Header"/>
    </w:pPr>
    <w:r>
      <w:rPr>
        <w:i/>
        <w:iCs/>
        <w:noProof/>
        <w:color w:val="8C8C8C"/>
      </w:rPr>
      <mc:AlternateContent>
        <mc:Choice Requires="wps">
          <w:drawing>
            <wp:anchor distT="0" distB="0" distL="114300" distR="114300" simplePos="0" relativeHeight="251659776" behindDoc="0" locked="0" layoutInCell="0" allowOverlap="1" wp14:anchorId="1BFF9117" wp14:editId="1BFF9118">
              <wp:simplePos x="0" y="0"/>
              <wp:positionH relativeFrom="page">
                <wp:posOffset>94615</wp:posOffset>
              </wp:positionH>
              <wp:positionV relativeFrom="page">
                <wp:posOffset>2009775</wp:posOffset>
              </wp:positionV>
              <wp:extent cx="723900" cy="7133590"/>
              <wp:effectExtent l="0" t="0" r="635"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7133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F9119" w14:textId="77777777" w:rsidR="00B64FFC" w:rsidRPr="008D3417" w:rsidRDefault="00B64FFC">
                          <w:pPr>
                            <w:rPr>
                              <w:rFonts w:ascii="Arial" w:hAnsi="Arial" w:cs="Arial"/>
                              <w:color w:val="365F91"/>
                              <w:spacing w:val="60"/>
                              <w:sz w:val="48"/>
                              <w:szCs w:val="48"/>
                            </w:rPr>
                          </w:pPr>
                          <w:r>
                            <w:rPr>
                              <w:rFonts w:ascii="Arial" w:hAnsi="Arial" w:cs="Arial"/>
                              <w:color w:val="365F91"/>
                              <w:spacing w:val="60"/>
                              <w:sz w:val="48"/>
                              <w:szCs w:val="48"/>
                            </w:rPr>
                            <w:t>Syllabus</w:t>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margin">
                <wp14:pctHeight>0</wp14:pctHeight>
              </wp14:sizeRelV>
            </wp:anchor>
          </w:drawing>
        </mc:Choice>
        <mc:Fallback>
          <w:pict>
            <v:rect w14:anchorId="1BFF9117" id="Rectangle 2" o:spid="_x0000_s1026" style="position:absolute;margin-left:7.45pt;margin-top:158.25pt;width:57pt;height:561.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" o:allowincell="f" filled="f" stroked="f">
              <v:textbox style="layout-flow:vertical;mso-layout-flow-alt:bottom-to-top;mso-fit-shape-to-text:t">
                <w:txbxContent>
                  <w:p w14:paraId="1BFF9119" w14:textId="77777777" w:rsidR="00B64FFC" w:rsidRPr="008D3417" w:rsidRDefault="00B64FFC">
                    <w:pPr>
                      <w:rPr>
                        <w:rFonts w:ascii="Arial" w:hAnsi="Arial" w:cs="Arial"/>
                        <w:color w:val="365F91"/>
                        <w:spacing w:val="60"/>
                        <w:sz w:val="48"/>
                        <w:szCs w:val="48"/>
                      </w:rPr>
                    </w:pPr>
                    <w:r>
                      <w:rPr>
                        <w:rFonts w:ascii="Arial" w:hAnsi="Arial" w:cs="Arial"/>
                        <w:color w:val="365F91"/>
                        <w:spacing w:val="60"/>
                        <w:sz w:val="48"/>
                        <w:szCs w:val="48"/>
                      </w:rPr>
                      <w:t>Syllabus</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096E"/>
    <w:multiLevelType w:val="hybridMultilevel"/>
    <w:tmpl w:val="F854320C"/>
    <w:lvl w:ilvl="0" w:tplc="04090011">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C6610A"/>
    <w:multiLevelType w:val="hybridMultilevel"/>
    <w:tmpl w:val="57D4B7DC"/>
    <w:lvl w:ilvl="0" w:tplc="15303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0F05FD"/>
    <w:multiLevelType w:val="hybridMultilevel"/>
    <w:tmpl w:val="E466C8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FE7582"/>
    <w:multiLevelType w:val="hybridMultilevel"/>
    <w:tmpl w:val="B7BE6BF4"/>
    <w:lvl w:ilvl="0" w:tplc="0409000F">
      <w:start w:val="1"/>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8215F48"/>
    <w:multiLevelType w:val="hybridMultilevel"/>
    <w:tmpl w:val="142C5372"/>
    <w:lvl w:ilvl="0" w:tplc="907A1D46">
      <w:start w:val="1"/>
      <w:numFmt w:val="upperLetter"/>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9731560"/>
    <w:multiLevelType w:val="hybridMultilevel"/>
    <w:tmpl w:val="5F6E5562"/>
    <w:lvl w:ilvl="0" w:tplc="04090015">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A1140"/>
    <w:multiLevelType w:val="hybridMultilevel"/>
    <w:tmpl w:val="89784632"/>
    <w:lvl w:ilvl="0" w:tplc="907A1D46">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63423"/>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4A6293"/>
    <w:multiLevelType w:val="hybridMultilevel"/>
    <w:tmpl w:val="C850356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F4719E0"/>
    <w:multiLevelType w:val="hybridMultilevel"/>
    <w:tmpl w:val="BB66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4C5CFF"/>
    <w:multiLevelType w:val="hybridMultilevel"/>
    <w:tmpl w:val="A8E020A2"/>
    <w:lvl w:ilvl="0" w:tplc="361C332C">
      <w:numFmt w:val="bullet"/>
      <w:lvlText w:val="-"/>
      <w:lvlJc w:val="left"/>
      <w:pPr>
        <w:ind w:left="720" w:hanging="360"/>
      </w:pPr>
      <w:rPr>
        <w:rFonts w:ascii="Calibri" w:eastAsia="Calibri" w:hAnsi="Calibri" w:cs="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7356A5"/>
    <w:multiLevelType w:val="hybridMultilevel"/>
    <w:tmpl w:val="2256B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E00D10"/>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AB013A"/>
    <w:multiLevelType w:val="hybridMultilevel"/>
    <w:tmpl w:val="560209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40A6FFE"/>
    <w:multiLevelType w:val="multilevel"/>
    <w:tmpl w:val="1CF2CE2A"/>
    <w:lvl w:ilvl="0">
      <w:start w:val="1"/>
      <w:numFmt w:val="upperLetter"/>
      <w:lvlText w:val="%1."/>
      <w:lvlJc w:val="left"/>
      <w:pPr>
        <w:ind w:left="1080" w:hanging="360"/>
      </w:pPr>
      <w:rPr>
        <w:rFonts w:hint="default"/>
        <w:b w:val="0"/>
      </w:rPr>
    </w:lvl>
    <w:lvl w:ilvl="1">
      <w:start w:val="1"/>
      <w:numFmt w:val="decimal"/>
      <w:lvlText w:val="%2)"/>
      <w:lvlJc w:val="left"/>
      <w:pPr>
        <w:ind w:left="1440" w:hanging="360"/>
      </w:pPr>
      <w:rPr>
        <w:rFonts w:hint="default"/>
      </w:rPr>
    </w:lvl>
    <w:lvl w:ilvl="2">
      <w:start w:val="1"/>
      <w:numFmt w:val="lowerLetter"/>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48F4021C"/>
    <w:multiLevelType w:val="hybridMultilevel"/>
    <w:tmpl w:val="53C2AD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82B2188"/>
    <w:multiLevelType w:val="hybridMultilevel"/>
    <w:tmpl w:val="29C82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7A650A"/>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C03B13"/>
    <w:multiLevelType w:val="hybridMultilevel"/>
    <w:tmpl w:val="23420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6C1201"/>
    <w:multiLevelType w:val="hybridMultilevel"/>
    <w:tmpl w:val="8B5CBCFA"/>
    <w:lvl w:ilvl="0" w:tplc="44189B00">
      <w:start w:val="1"/>
      <w:numFmt w:val="upperLetter"/>
      <w:lvlText w:val="%1."/>
      <w:lvlJc w:val="left"/>
      <w:pPr>
        <w:ind w:left="1080" w:hanging="360"/>
      </w:pPr>
      <w:rPr>
        <w:rFonts w:ascii="Calibri" w:eastAsia="Calibri" w:hAnsi="Calibr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FF1D02"/>
    <w:multiLevelType w:val="hybridMultilevel"/>
    <w:tmpl w:val="A6EEA8D0"/>
    <w:lvl w:ilvl="0" w:tplc="8616713C">
      <w:start w:val="6"/>
      <w:numFmt w:val="bullet"/>
      <w:lvlText w:val=""/>
      <w:lvlJc w:val="left"/>
      <w:pPr>
        <w:ind w:left="720" w:hanging="360"/>
      </w:pPr>
      <w:rPr>
        <w:rFonts w:ascii="Symbol" w:eastAsia="Calibri" w:hAnsi="Symbol" w:cs="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num w:numId="1" w16cid:durableId="699932694">
    <w:abstractNumId w:val="15"/>
  </w:num>
  <w:num w:numId="2" w16cid:durableId="1235973242">
    <w:abstractNumId w:val="1"/>
  </w:num>
  <w:num w:numId="3" w16cid:durableId="346760997">
    <w:abstractNumId w:val="2"/>
  </w:num>
  <w:num w:numId="4" w16cid:durableId="1114793004">
    <w:abstractNumId w:val="17"/>
  </w:num>
  <w:num w:numId="5" w16cid:durableId="676151837">
    <w:abstractNumId w:val="12"/>
  </w:num>
  <w:num w:numId="6" w16cid:durableId="108859306">
    <w:abstractNumId w:val="7"/>
  </w:num>
  <w:num w:numId="7" w16cid:durableId="1130705881">
    <w:abstractNumId w:val="10"/>
  </w:num>
  <w:num w:numId="8" w16cid:durableId="1291934638">
    <w:abstractNumId w:val="16"/>
  </w:num>
  <w:num w:numId="9" w16cid:durableId="1670281562">
    <w:abstractNumId w:val="6"/>
  </w:num>
  <w:num w:numId="10" w16cid:durableId="1763529735">
    <w:abstractNumId w:val="20"/>
  </w:num>
  <w:num w:numId="11" w16cid:durableId="1022560244">
    <w:abstractNumId w:val="9"/>
  </w:num>
  <w:num w:numId="12" w16cid:durableId="477650547">
    <w:abstractNumId w:val="18"/>
  </w:num>
  <w:num w:numId="13" w16cid:durableId="2096317233">
    <w:abstractNumId w:val="8"/>
  </w:num>
  <w:num w:numId="14" w16cid:durableId="766922404">
    <w:abstractNumId w:val="0"/>
  </w:num>
  <w:num w:numId="15" w16cid:durableId="1218203130">
    <w:abstractNumId w:val="5"/>
  </w:num>
  <w:num w:numId="16" w16cid:durableId="1965962812">
    <w:abstractNumId w:val="4"/>
  </w:num>
  <w:num w:numId="17" w16cid:durableId="601500071">
    <w:abstractNumId w:val="3"/>
  </w:num>
  <w:num w:numId="18" w16cid:durableId="1823306974">
    <w:abstractNumId w:val="13"/>
  </w:num>
  <w:num w:numId="19" w16cid:durableId="1525702533">
    <w:abstractNumId w:val="11"/>
  </w:num>
  <w:num w:numId="20" w16cid:durableId="203559706">
    <w:abstractNumId w:val="19"/>
  </w:num>
  <w:num w:numId="21" w16cid:durableId="19501611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2B"/>
    <w:rsid w:val="00085F6E"/>
    <w:rsid w:val="000C7E21"/>
    <w:rsid w:val="000D56B3"/>
    <w:rsid w:val="000D71A8"/>
    <w:rsid w:val="000E6743"/>
    <w:rsid w:val="00134BCD"/>
    <w:rsid w:val="00145E3B"/>
    <w:rsid w:val="001567E9"/>
    <w:rsid w:val="001A166D"/>
    <w:rsid w:val="001B1B29"/>
    <w:rsid w:val="001B53CB"/>
    <w:rsid w:val="001C1D90"/>
    <w:rsid w:val="001E29ED"/>
    <w:rsid w:val="00224566"/>
    <w:rsid w:val="0024568D"/>
    <w:rsid w:val="002561E8"/>
    <w:rsid w:val="002853B4"/>
    <w:rsid w:val="00286A04"/>
    <w:rsid w:val="002A09EC"/>
    <w:rsid w:val="002E6866"/>
    <w:rsid w:val="002F7CE0"/>
    <w:rsid w:val="00332151"/>
    <w:rsid w:val="00363637"/>
    <w:rsid w:val="003A0240"/>
    <w:rsid w:val="0041724C"/>
    <w:rsid w:val="004215DB"/>
    <w:rsid w:val="004243A4"/>
    <w:rsid w:val="00430621"/>
    <w:rsid w:val="00472A27"/>
    <w:rsid w:val="004D5173"/>
    <w:rsid w:val="004E07B7"/>
    <w:rsid w:val="004F1A7B"/>
    <w:rsid w:val="00587813"/>
    <w:rsid w:val="00607831"/>
    <w:rsid w:val="0065412C"/>
    <w:rsid w:val="0065639F"/>
    <w:rsid w:val="00671228"/>
    <w:rsid w:val="00681ADF"/>
    <w:rsid w:val="006964B6"/>
    <w:rsid w:val="006A48AB"/>
    <w:rsid w:val="006B5FAB"/>
    <w:rsid w:val="006E5252"/>
    <w:rsid w:val="00715349"/>
    <w:rsid w:val="00721BBB"/>
    <w:rsid w:val="00756040"/>
    <w:rsid w:val="00761222"/>
    <w:rsid w:val="007C3951"/>
    <w:rsid w:val="007F4199"/>
    <w:rsid w:val="0080161B"/>
    <w:rsid w:val="00803582"/>
    <w:rsid w:val="008204F8"/>
    <w:rsid w:val="008313BF"/>
    <w:rsid w:val="0083362A"/>
    <w:rsid w:val="008337F1"/>
    <w:rsid w:val="00843262"/>
    <w:rsid w:val="008918BD"/>
    <w:rsid w:val="008A1942"/>
    <w:rsid w:val="008B6F19"/>
    <w:rsid w:val="008D7294"/>
    <w:rsid w:val="00900E12"/>
    <w:rsid w:val="00967624"/>
    <w:rsid w:val="0097572B"/>
    <w:rsid w:val="009A556F"/>
    <w:rsid w:val="009D1156"/>
    <w:rsid w:val="009D32A1"/>
    <w:rsid w:val="009D7C75"/>
    <w:rsid w:val="00A070E1"/>
    <w:rsid w:val="00A72170"/>
    <w:rsid w:val="00A72BAF"/>
    <w:rsid w:val="00AD7B63"/>
    <w:rsid w:val="00B461BB"/>
    <w:rsid w:val="00B51F75"/>
    <w:rsid w:val="00B64FFC"/>
    <w:rsid w:val="00B93F15"/>
    <w:rsid w:val="00BF58CE"/>
    <w:rsid w:val="00C113AF"/>
    <w:rsid w:val="00C123D6"/>
    <w:rsid w:val="00C929C7"/>
    <w:rsid w:val="00CA7142"/>
    <w:rsid w:val="00CE2391"/>
    <w:rsid w:val="00D55DFB"/>
    <w:rsid w:val="00D72409"/>
    <w:rsid w:val="00DA6D10"/>
    <w:rsid w:val="00DB2F70"/>
    <w:rsid w:val="00E41637"/>
    <w:rsid w:val="00E95D0E"/>
    <w:rsid w:val="00EC404D"/>
    <w:rsid w:val="00EF360A"/>
    <w:rsid w:val="00F03565"/>
    <w:rsid w:val="00F053EB"/>
    <w:rsid w:val="00F319D7"/>
    <w:rsid w:val="00F35097"/>
    <w:rsid w:val="00F37AE6"/>
    <w:rsid w:val="00F808A7"/>
    <w:rsid w:val="00F842A6"/>
    <w:rsid w:val="00FC1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BFF90BC"/>
  <w15:docId w15:val="{6965958D-CCE3-4FC3-9CA3-783A8953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F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572B"/>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066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399"/>
  </w:style>
  <w:style w:type="paragraph" w:styleId="Footer">
    <w:name w:val="footer"/>
    <w:basedOn w:val="Normal"/>
    <w:link w:val="FooterChar"/>
    <w:uiPriority w:val="99"/>
    <w:unhideWhenUsed/>
    <w:rsid w:val="00066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399"/>
  </w:style>
  <w:style w:type="paragraph" w:styleId="BalloonText">
    <w:name w:val="Balloon Text"/>
    <w:basedOn w:val="Normal"/>
    <w:link w:val="BalloonTextChar"/>
    <w:uiPriority w:val="99"/>
    <w:semiHidden/>
    <w:unhideWhenUsed/>
    <w:rsid w:val="000663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399"/>
    <w:rPr>
      <w:rFonts w:ascii="Tahoma" w:hAnsi="Tahoma" w:cs="Tahoma"/>
      <w:sz w:val="16"/>
      <w:szCs w:val="16"/>
    </w:rPr>
  </w:style>
  <w:style w:type="table" w:styleId="TableGrid">
    <w:name w:val="Table Grid"/>
    <w:basedOn w:val="TableNormal"/>
    <w:uiPriority w:val="59"/>
    <w:rsid w:val="00943C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943C85"/>
    <w:pPr>
      <w:ind w:left="720"/>
      <w:contextualSpacing/>
    </w:pPr>
  </w:style>
  <w:style w:type="character" w:styleId="Strong">
    <w:name w:val="Strong"/>
    <w:qFormat/>
    <w:rsid w:val="002A3D4A"/>
    <w:rPr>
      <w:b/>
      <w:bCs/>
    </w:rPr>
  </w:style>
  <w:style w:type="character" w:styleId="Emphasis">
    <w:name w:val="Emphasis"/>
    <w:qFormat/>
    <w:rsid w:val="002A3D4A"/>
    <w:rPr>
      <w:rFonts w:ascii="Calibri" w:hAnsi="Calibri"/>
      <w:b/>
      <w:i/>
      <w:iCs/>
    </w:rPr>
  </w:style>
  <w:style w:type="paragraph" w:customStyle="1" w:styleId="style1">
    <w:name w:val="style1"/>
    <w:basedOn w:val="Normal"/>
    <w:rsid w:val="002A3D4A"/>
    <w:pPr>
      <w:spacing w:before="100" w:beforeAutospacing="1" w:after="100" w:afterAutospacing="1" w:line="240" w:lineRule="auto"/>
    </w:pPr>
    <w:rPr>
      <w:rFonts w:ascii="Arial" w:eastAsia="Times New Roman" w:hAnsi="Arial" w:cs="Arial"/>
      <w:sz w:val="24"/>
      <w:szCs w:val="24"/>
    </w:rPr>
  </w:style>
  <w:style w:type="paragraph" w:styleId="NormalWeb">
    <w:name w:val="Normal (Web)"/>
    <w:basedOn w:val="Normal"/>
    <w:uiPriority w:val="99"/>
    <w:rsid w:val="002A3D4A"/>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rsid w:val="009F4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9F4E13"/>
    <w:rPr>
      <w:rFonts w:ascii="Courier New" w:eastAsia="Times New Roman" w:hAnsi="Courier New" w:cs="Courier New"/>
      <w:sz w:val="20"/>
      <w:szCs w:val="20"/>
    </w:rPr>
  </w:style>
  <w:style w:type="character" w:styleId="Hyperlink">
    <w:name w:val="Hyperlink"/>
    <w:uiPriority w:val="99"/>
    <w:semiHidden/>
    <w:unhideWhenUsed/>
    <w:rsid w:val="00047A15"/>
    <w:rPr>
      <w:color w:val="0000FF"/>
      <w:u w:val="single"/>
    </w:rPr>
  </w:style>
  <w:style w:type="paragraph" w:styleId="ListParagraph">
    <w:name w:val="List Paragraph"/>
    <w:basedOn w:val="Normal"/>
    <w:uiPriority w:val="34"/>
    <w:qFormat/>
    <w:rsid w:val="001B5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9936">
      <w:bodyDiv w:val="1"/>
      <w:marLeft w:val="0"/>
      <w:marRight w:val="0"/>
      <w:marTop w:val="0"/>
      <w:marBottom w:val="0"/>
      <w:divBdr>
        <w:top w:val="none" w:sz="0" w:space="0" w:color="auto"/>
        <w:left w:val="none" w:sz="0" w:space="0" w:color="auto"/>
        <w:bottom w:val="none" w:sz="0" w:space="0" w:color="auto"/>
        <w:right w:val="none" w:sz="0" w:space="0" w:color="auto"/>
      </w:divBdr>
    </w:div>
    <w:div w:id="183401346">
      <w:bodyDiv w:val="1"/>
      <w:marLeft w:val="0"/>
      <w:marRight w:val="0"/>
      <w:marTop w:val="0"/>
      <w:marBottom w:val="0"/>
      <w:divBdr>
        <w:top w:val="none" w:sz="0" w:space="0" w:color="auto"/>
        <w:left w:val="none" w:sz="0" w:space="0" w:color="auto"/>
        <w:bottom w:val="none" w:sz="0" w:space="0" w:color="auto"/>
        <w:right w:val="none" w:sz="0" w:space="0" w:color="auto"/>
      </w:divBdr>
    </w:div>
    <w:div w:id="206262428">
      <w:bodyDiv w:val="1"/>
      <w:marLeft w:val="0"/>
      <w:marRight w:val="0"/>
      <w:marTop w:val="0"/>
      <w:marBottom w:val="0"/>
      <w:divBdr>
        <w:top w:val="none" w:sz="0" w:space="0" w:color="auto"/>
        <w:left w:val="none" w:sz="0" w:space="0" w:color="auto"/>
        <w:bottom w:val="none" w:sz="0" w:space="0" w:color="auto"/>
        <w:right w:val="none" w:sz="0" w:space="0" w:color="auto"/>
      </w:divBdr>
    </w:div>
    <w:div w:id="284700797">
      <w:bodyDiv w:val="1"/>
      <w:marLeft w:val="0"/>
      <w:marRight w:val="0"/>
      <w:marTop w:val="0"/>
      <w:marBottom w:val="0"/>
      <w:divBdr>
        <w:top w:val="none" w:sz="0" w:space="0" w:color="auto"/>
        <w:left w:val="none" w:sz="0" w:space="0" w:color="auto"/>
        <w:bottom w:val="none" w:sz="0" w:space="0" w:color="auto"/>
        <w:right w:val="none" w:sz="0" w:space="0" w:color="auto"/>
      </w:divBdr>
    </w:div>
    <w:div w:id="537744738">
      <w:bodyDiv w:val="1"/>
      <w:marLeft w:val="0"/>
      <w:marRight w:val="0"/>
      <w:marTop w:val="0"/>
      <w:marBottom w:val="0"/>
      <w:divBdr>
        <w:top w:val="none" w:sz="0" w:space="0" w:color="auto"/>
        <w:left w:val="none" w:sz="0" w:space="0" w:color="auto"/>
        <w:bottom w:val="none" w:sz="0" w:space="0" w:color="auto"/>
        <w:right w:val="none" w:sz="0" w:space="0" w:color="auto"/>
      </w:divBdr>
    </w:div>
    <w:div w:id="738207129">
      <w:bodyDiv w:val="1"/>
      <w:marLeft w:val="0"/>
      <w:marRight w:val="0"/>
      <w:marTop w:val="0"/>
      <w:marBottom w:val="0"/>
      <w:divBdr>
        <w:top w:val="none" w:sz="0" w:space="0" w:color="auto"/>
        <w:left w:val="none" w:sz="0" w:space="0" w:color="auto"/>
        <w:bottom w:val="none" w:sz="0" w:space="0" w:color="auto"/>
        <w:right w:val="none" w:sz="0" w:space="0" w:color="auto"/>
      </w:divBdr>
    </w:div>
    <w:div w:id="188798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617</Words>
  <Characters>3829</Characters>
  <Application>Microsoft Office Word</Application>
  <DocSecurity>0</DocSecurity>
  <Lines>78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Hewlett-PackarCompany</Company>
  <LinksUpToDate>false</LinksUpToDate>
  <CharactersWithSpaces>4405</CharactersWithSpaces>
  <SharedDoc>false</SharedDoc>
  <HLinks>
    <vt:vector size="6" baseType="variant">
      <vt:variant>
        <vt:i4>4259868</vt:i4>
      </vt:variant>
      <vt:variant>
        <vt:i4>0</vt:i4>
      </vt:variant>
      <vt:variant>
        <vt:i4>0</vt:i4>
      </vt:variant>
      <vt:variant>
        <vt:i4>5</vt:i4>
      </vt:variant>
      <vt:variant>
        <vt:lpwstr>https://highlandcc.edu/pages/disability-services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Cindy Davis</cp:lastModifiedBy>
  <cp:revision>3</cp:revision>
  <cp:lastPrinted>2018-10-22T19:29:00Z</cp:lastPrinted>
  <dcterms:created xsi:type="dcterms:W3CDTF">2025-08-28T20:36:00Z</dcterms:created>
  <dcterms:modified xsi:type="dcterms:W3CDTF">2025-09-17T19:33:00Z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a8dd8846-57c2-4117-9567-28bf914c7f1e</vt:lpwstr>
  </property>
</Properties>
</file>