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CBBD" w14:textId="77777777" w:rsidR="00274DC6" w:rsidRDefault="00274DC6" w:rsidP="00274DC6">
      <w:pPr>
        <w:spacing w:after="0" w:line="240" w:lineRule="auto"/>
        <w:jc w:val="right"/>
        <w:rPr>
          <w:noProof/>
          <w:color w:val="365F91" w:themeColor="accent1" w:themeShade="BF"/>
        </w:rPr>
      </w:pPr>
      <w:r>
        <w:rPr>
          <w:b/>
          <w:color w:val="365F91" w:themeColor="accent1" w:themeShade="BF"/>
          <w:sz w:val="28"/>
          <w:szCs w:val="28"/>
        </w:rPr>
        <w:t>First Day Handout</w:t>
      </w:r>
      <w:r w:rsidRPr="00A3472A">
        <w:rPr>
          <w:noProof/>
          <w:color w:val="365F91" w:themeColor="accent1" w:themeShade="BF"/>
        </w:rPr>
        <w:t xml:space="preserve"> </w:t>
      </w:r>
    </w:p>
    <w:p w14:paraId="0ED6FAD4" w14:textId="5AF57B73" w:rsidR="00274DC6" w:rsidRPr="00A3472A" w:rsidRDefault="00274DC6" w:rsidP="00274DC6">
      <w:pPr>
        <w:spacing w:after="0" w:line="240" w:lineRule="auto"/>
        <w:jc w:val="right"/>
      </w:pPr>
      <w:r w:rsidRPr="00A3472A">
        <w:rPr>
          <w:noProof/>
          <w:color w:val="365F91" w:themeColor="accent1" w:themeShade="BF"/>
        </w:rPr>
        <w:drawing>
          <wp:anchor distT="0" distB="0" distL="114300" distR="114300" simplePos="0" relativeHeight="251659264" behindDoc="1" locked="0" layoutInCell="1" allowOverlap="1" wp14:anchorId="10AD056C" wp14:editId="58B5B07D">
            <wp:simplePos x="0" y="0"/>
            <wp:positionH relativeFrom="margin">
              <wp:align>left</wp:align>
            </wp:positionH>
            <wp:positionV relativeFrom="paragraph">
              <wp:posOffset>-3175</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Pr="00A3472A">
        <w:t>Course Prefix, Number, and Title</w:t>
      </w:r>
    </w:p>
    <w:p w14:paraId="6861629E" w14:textId="77777777" w:rsidR="00274DC6" w:rsidRPr="00A3472A" w:rsidRDefault="00274DC6" w:rsidP="00274DC6">
      <w:pPr>
        <w:spacing w:after="0" w:line="240" w:lineRule="auto"/>
        <w:jc w:val="right"/>
      </w:pPr>
      <w:r w:rsidRPr="00A3472A">
        <w:t>X Credit Hours (Specify Lecture or Lab)</w:t>
      </w:r>
    </w:p>
    <w:p w14:paraId="7B112BCD" w14:textId="77777777" w:rsidR="00274DC6" w:rsidRPr="00A3472A" w:rsidRDefault="00274DC6" w:rsidP="00274DC6">
      <w:pPr>
        <w:spacing w:after="0" w:line="240" w:lineRule="auto"/>
        <w:jc w:val="right"/>
      </w:pPr>
      <w:r w:rsidRPr="00A3472A">
        <w:t>Prerequisites: Course Prefix and Number</w:t>
      </w:r>
    </w:p>
    <w:p w14:paraId="5CCA4098" w14:textId="77777777" w:rsidR="00274DC6" w:rsidRPr="00A3472A" w:rsidRDefault="00274DC6" w:rsidP="00274DC6">
      <w:pPr>
        <w:spacing w:after="0" w:line="240" w:lineRule="auto"/>
        <w:jc w:val="right"/>
      </w:pPr>
      <w:r w:rsidRPr="00A3472A">
        <w:t>Term and Year</w:t>
      </w:r>
    </w:p>
    <w:p w14:paraId="561D016D" w14:textId="77777777" w:rsidR="00274DC6" w:rsidRPr="00A3472A" w:rsidRDefault="00274DC6" w:rsidP="00274DC6">
      <w:pPr>
        <w:spacing w:after="0" w:line="240" w:lineRule="auto"/>
        <w:jc w:val="right"/>
      </w:pPr>
      <w:r w:rsidRPr="00A3472A">
        <w:t>Specify Location or Online</w:t>
      </w:r>
    </w:p>
    <w:p w14:paraId="1ED06677" w14:textId="77777777" w:rsidR="00274DC6" w:rsidRDefault="00274DC6" w:rsidP="00274DC6">
      <w:pPr>
        <w:spacing w:after="160" w:line="240" w:lineRule="auto"/>
        <w:jc w:val="right"/>
      </w:pPr>
      <w:r w:rsidRPr="00A3472A">
        <w:t>Instructor Name and Contact Information</w:t>
      </w:r>
    </w:p>
    <w:p w14:paraId="281A1D3C" w14:textId="77777777" w:rsidR="00943C85" w:rsidRPr="001863A5" w:rsidRDefault="0097572B" w:rsidP="00943C85">
      <w:pPr>
        <w:rPr>
          <w:b/>
          <w:color w:val="365F91"/>
          <w:sz w:val="28"/>
          <w:szCs w:val="28"/>
        </w:rPr>
      </w:pPr>
      <w:r w:rsidRPr="001863A5">
        <w:rPr>
          <w:b/>
          <w:color w:val="365F91"/>
          <w:sz w:val="28"/>
          <w:szCs w:val="28"/>
        </w:rPr>
        <w:t xml:space="preserve">Department: </w:t>
      </w:r>
    </w:p>
    <w:p w14:paraId="0CE04C42" w14:textId="77777777" w:rsidR="0097572B" w:rsidRDefault="00856182" w:rsidP="00943C85">
      <w:pPr>
        <w:ind w:left="720"/>
      </w:pPr>
      <w:r>
        <w:t xml:space="preserve"> </w:t>
      </w:r>
      <w:r w:rsidR="003F1492">
        <w:t>C</w:t>
      </w:r>
      <w:r>
        <w:t>opy</w:t>
      </w:r>
      <w:r w:rsidR="003F1492">
        <w:t xml:space="preserve"> exactly</w:t>
      </w:r>
      <w:r w:rsidR="00794E84">
        <w:t xml:space="preserve"> from standard course syllabus.</w:t>
      </w:r>
    </w:p>
    <w:p w14:paraId="13DA4211" w14:textId="77777777" w:rsidR="00943C85" w:rsidRPr="001863A5" w:rsidRDefault="0097572B" w:rsidP="00943C85">
      <w:pPr>
        <w:rPr>
          <w:b/>
          <w:color w:val="365F91"/>
          <w:sz w:val="28"/>
          <w:szCs w:val="28"/>
        </w:rPr>
      </w:pPr>
      <w:r w:rsidRPr="001863A5">
        <w:rPr>
          <w:b/>
          <w:color w:val="365F91"/>
          <w:sz w:val="28"/>
          <w:szCs w:val="28"/>
        </w:rPr>
        <w:t>Course Description:</w:t>
      </w:r>
    </w:p>
    <w:p w14:paraId="37254198" w14:textId="77777777" w:rsidR="00385E1E" w:rsidRDefault="00385E1E" w:rsidP="00385E1E">
      <w:pPr>
        <w:ind w:left="720"/>
      </w:pPr>
      <w:r>
        <w:t>Copy exactly</w:t>
      </w:r>
      <w:r w:rsidR="00794E84">
        <w:t xml:space="preserve"> from standard course syllabus.</w:t>
      </w:r>
    </w:p>
    <w:p w14:paraId="2B523FA2" w14:textId="77777777" w:rsidR="0097572B" w:rsidRPr="001863A5" w:rsidRDefault="0097572B" w:rsidP="00385E1E">
      <w:pPr>
        <w:spacing w:line="240" w:lineRule="auto"/>
        <w:rPr>
          <w:b/>
          <w:color w:val="365F91"/>
          <w:sz w:val="28"/>
          <w:szCs w:val="28"/>
        </w:rPr>
      </w:pPr>
      <w:r w:rsidRPr="001863A5">
        <w:rPr>
          <w:b/>
          <w:color w:val="365F91"/>
          <w:sz w:val="28"/>
          <w:szCs w:val="28"/>
        </w:rPr>
        <w:t xml:space="preserve">Course Competencies: </w:t>
      </w:r>
    </w:p>
    <w:p w14:paraId="0D5FF469" w14:textId="77777777" w:rsidR="00856182" w:rsidRPr="00385E1E" w:rsidRDefault="00385E1E" w:rsidP="00385E1E">
      <w:pPr>
        <w:spacing w:line="240" w:lineRule="auto"/>
        <w:ind w:left="720"/>
        <w:rPr>
          <w:color w:val="000000"/>
        </w:rPr>
      </w:pPr>
      <w:r w:rsidRPr="00286A04">
        <w:rPr>
          <w:color w:val="000000"/>
        </w:rPr>
        <w:t>Upon completion of the course, the student should be able to:</w:t>
      </w:r>
    </w:p>
    <w:p w14:paraId="0EE3BE28" w14:textId="636335EF" w:rsidR="009F4E13" w:rsidRDefault="00385E1E" w:rsidP="004A1D54">
      <w:pPr>
        <w:numPr>
          <w:ilvl w:val="0"/>
          <w:numId w:val="17"/>
        </w:numPr>
        <w:spacing w:after="0" w:line="240" w:lineRule="auto"/>
      </w:pPr>
      <w:r>
        <w:t>Copy exactly from standard course syllab</w:t>
      </w:r>
      <w:r w:rsidR="002F0A04">
        <w:t>us</w:t>
      </w:r>
      <w:r w:rsidR="00794E84">
        <w:t>.</w:t>
      </w:r>
    </w:p>
    <w:p w14:paraId="70190F54" w14:textId="77777777" w:rsidR="004A1D54" w:rsidRPr="009F4E13" w:rsidRDefault="004A1D54" w:rsidP="004A1D54">
      <w:pPr>
        <w:spacing w:after="0" w:line="240" w:lineRule="auto"/>
        <w:ind w:left="1080"/>
      </w:pPr>
    </w:p>
    <w:p w14:paraId="5202ACB1" w14:textId="77777777" w:rsidR="00FA236B" w:rsidRDefault="00FA236B" w:rsidP="00FA236B">
      <w:pPr>
        <w:spacing w:line="240" w:lineRule="auto"/>
        <w:rPr>
          <w:color w:val="000000" w:themeColor="text1"/>
        </w:rPr>
      </w:pPr>
      <w:r>
        <w:rPr>
          <w:b/>
          <w:color w:val="365F91"/>
          <w:sz w:val="28"/>
          <w:szCs w:val="28"/>
        </w:rPr>
        <w:t>Course Content:</w:t>
      </w:r>
    </w:p>
    <w:p w14:paraId="03C60AF5" w14:textId="13AEFA38" w:rsidR="00FA236B" w:rsidRDefault="00FA236B" w:rsidP="004A1D54">
      <w:pPr>
        <w:numPr>
          <w:ilvl w:val="0"/>
          <w:numId w:val="19"/>
        </w:numPr>
        <w:autoSpaceDE w:val="0"/>
        <w:autoSpaceDN w:val="0"/>
        <w:adjustRightInd w:val="0"/>
        <w:spacing w:after="0" w:line="240" w:lineRule="auto"/>
        <w:rPr>
          <w:rFonts w:cs="Arial"/>
        </w:rPr>
      </w:pPr>
      <w:r>
        <w:rPr>
          <w:rFonts w:cs="Arial"/>
        </w:rPr>
        <w:t>C</w:t>
      </w:r>
      <w:r w:rsidR="002F0A04">
        <w:rPr>
          <w:rFonts w:cs="Arial"/>
        </w:rPr>
        <w:t>opy from standard course syllabus</w:t>
      </w:r>
      <w:r w:rsidR="00794E84">
        <w:rPr>
          <w:rFonts w:cs="Arial"/>
        </w:rPr>
        <w:t xml:space="preserve"> (can be more specific, if needed)</w:t>
      </w:r>
      <w:r w:rsidR="002F0A04">
        <w:rPr>
          <w:rFonts w:cs="Arial"/>
        </w:rPr>
        <w:t>.</w:t>
      </w:r>
    </w:p>
    <w:p w14:paraId="3AC1E1BA" w14:textId="77777777" w:rsidR="004A1D54" w:rsidRPr="004A1D54" w:rsidRDefault="004A1D54" w:rsidP="004A1D54">
      <w:pPr>
        <w:autoSpaceDE w:val="0"/>
        <w:autoSpaceDN w:val="0"/>
        <w:adjustRightInd w:val="0"/>
        <w:spacing w:after="0" w:line="240" w:lineRule="auto"/>
        <w:ind w:left="1080"/>
        <w:rPr>
          <w:rFonts w:cs="Arial"/>
        </w:rPr>
      </w:pPr>
    </w:p>
    <w:p w14:paraId="5F9F1505" w14:textId="77777777" w:rsidR="0097572B" w:rsidRDefault="0097572B" w:rsidP="00FA236B">
      <w:pPr>
        <w:spacing w:line="240" w:lineRule="auto"/>
        <w:rPr>
          <w:b/>
          <w:color w:val="365F91"/>
          <w:sz w:val="28"/>
          <w:szCs w:val="28"/>
        </w:rPr>
      </w:pPr>
      <w:r w:rsidRPr="001863A5">
        <w:rPr>
          <w:b/>
          <w:color w:val="365F91"/>
          <w:sz w:val="28"/>
          <w:szCs w:val="28"/>
        </w:rPr>
        <w:t xml:space="preserve">Course </w:t>
      </w:r>
      <w:r w:rsidR="001E7940">
        <w:rPr>
          <w:b/>
          <w:color w:val="365F91"/>
          <w:sz w:val="28"/>
          <w:szCs w:val="28"/>
        </w:rPr>
        <w:t>Schedule</w:t>
      </w:r>
      <w:r w:rsidRPr="001863A5">
        <w:rPr>
          <w:b/>
          <w:color w:val="365F91"/>
          <w:sz w:val="28"/>
          <w:szCs w:val="28"/>
        </w:rPr>
        <w:t xml:space="preserve">: </w:t>
      </w:r>
    </w:p>
    <w:p w14:paraId="74F64D9C" w14:textId="77777777" w:rsidR="009F4E13" w:rsidRPr="00794E84" w:rsidRDefault="001E7940" w:rsidP="00AC1BBF">
      <w:pPr>
        <w:autoSpaceDE w:val="0"/>
        <w:autoSpaceDN w:val="0"/>
        <w:adjustRightInd w:val="0"/>
        <w:spacing w:line="240" w:lineRule="auto"/>
        <w:ind w:left="720"/>
        <w:rPr>
          <w:bCs/>
        </w:rPr>
      </w:pPr>
      <w:r w:rsidRPr="001E7940">
        <w:rPr>
          <w:rFonts w:cs="Arial"/>
        </w:rPr>
        <w:t>Tentative Course Schedule (</w:t>
      </w:r>
      <w:r w:rsidR="00766421">
        <w:rPr>
          <w:rFonts w:cs="Arial"/>
        </w:rPr>
        <w:t>s</w:t>
      </w:r>
      <w:r w:rsidR="00794E84">
        <w:rPr>
          <w:rFonts w:cs="Arial"/>
        </w:rPr>
        <w:t xml:space="preserve">pecific dates for lecture topics or other activities, due dates for </w:t>
      </w:r>
      <w:r w:rsidR="00794E84" w:rsidRPr="001E7940">
        <w:rPr>
          <w:rFonts w:cs="Arial"/>
        </w:rPr>
        <w:t xml:space="preserve">assignments, </w:t>
      </w:r>
      <w:r w:rsidR="00794E84">
        <w:rPr>
          <w:rFonts w:cs="Arial"/>
        </w:rPr>
        <w:t xml:space="preserve">quizzes, </w:t>
      </w:r>
      <w:r w:rsidR="00794E84" w:rsidRPr="001E7940">
        <w:rPr>
          <w:rFonts w:cs="Arial"/>
        </w:rPr>
        <w:t>exams, extra credit</w:t>
      </w:r>
      <w:r w:rsidR="00794E84">
        <w:rPr>
          <w:rFonts w:cs="Arial"/>
        </w:rPr>
        <w:t xml:space="preserve"> work</w:t>
      </w:r>
      <w:r w:rsidR="00794E84" w:rsidRPr="001E7940">
        <w:rPr>
          <w:rFonts w:cs="Arial"/>
        </w:rPr>
        <w:t>,</w:t>
      </w:r>
      <w:r w:rsidR="00794E84">
        <w:rPr>
          <w:rFonts w:cs="Arial"/>
        </w:rPr>
        <w:t xml:space="preserve"> </w:t>
      </w:r>
      <w:r w:rsidR="00794E84" w:rsidRPr="001E7940">
        <w:rPr>
          <w:rFonts w:cs="Arial"/>
        </w:rPr>
        <w:t>final exam, etc.</w:t>
      </w:r>
      <w:r w:rsidRPr="001E7940">
        <w:rPr>
          <w:rFonts w:cs="Arial"/>
        </w:rPr>
        <w:t>).</w:t>
      </w:r>
      <w:r w:rsidRPr="001E7940">
        <w:rPr>
          <w:rFonts w:cs="Arial"/>
        </w:rPr>
        <w:br/>
      </w:r>
      <w:r w:rsidR="00794E84">
        <w:t xml:space="preserve">(Add disclaimer: </w:t>
      </w:r>
      <w:r w:rsidR="00856182" w:rsidRPr="00856182">
        <w:rPr>
          <w:i/>
        </w:rPr>
        <w:t>Course schedule subject to change.</w:t>
      </w:r>
      <w:r w:rsidR="00794E84">
        <w:t>)</w:t>
      </w:r>
    </w:p>
    <w:p w14:paraId="280C4FFC" w14:textId="77777777" w:rsidR="002A3D4A" w:rsidRPr="001863A5" w:rsidRDefault="002A3D4A" w:rsidP="00AC1BBF">
      <w:pPr>
        <w:spacing w:line="240" w:lineRule="auto"/>
        <w:rPr>
          <w:b/>
          <w:color w:val="365F91"/>
          <w:sz w:val="28"/>
          <w:szCs w:val="28"/>
        </w:rPr>
      </w:pPr>
      <w:r w:rsidRPr="001863A5">
        <w:rPr>
          <w:b/>
          <w:color w:val="365F91"/>
          <w:sz w:val="28"/>
          <w:szCs w:val="28"/>
        </w:rPr>
        <w:t xml:space="preserve">Learning Assessments: </w:t>
      </w:r>
    </w:p>
    <w:p w14:paraId="7B654931" w14:textId="77777777" w:rsidR="009F4E13" w:rsidRPr="009F4E13" w:rsidRDefault="00AC1BBF" w:rsidP="00AC1BBF">
      <w:pPr>
        <w:spacing w:line="240" w:lineRule="auto"/>
        <w:ind w:left="720"/>
        <w:rPr>
          <w:rFonts w:cs="Calibri"/>
        </w:rPr>
      </w:pPr>
      <w:r>
        <w:rPr>
          <w:rFonts w:cs="Calibri"/>
        </w:rPr>
        <w:t>State specific</w:t>
      </w:r>
      <w:r w:rsidR="00794E84">
        <w:rPr>
          <w:rFonts w:cs="Calibri"/>
        </w:rPr>
        <w:t xml:space="preserve"> assessment methods and</w:t>
      </w:r>
      <w:r>
        <w:rPr>
          <w:rFonts w:cs="Calibri"/>
        </w:rPr>
        <w:t xml:space="preserve"> grading procedures (points, percents, assignment weights, grading scale, etc.)</w:t>
      </w:r>
      <w:r w:rsidR="00794E84">
        <w:rPr>
          <w:rFonts w:cs="Calibri"/>
        </w:rPr>
        <w:t>.</w:t>
      </w:r>
    </w:p>
    <w:p w14:paraId="77B5C40D" w14:textId="77777777" w:rsidR="001E7940" w:rsidRPr="001863A5" w:rsidRDefault="001E7940" w:rsidP="00AC1BBF">
      <w:pPr>
        <w:spacing w:line="240" w:lineRule="auto"/>
        <w:rPr>
          <w:b/>
          <w:color w:val="365F91"/>
          <w:sz w:val="28"/>
          <w:szCs w:val="28"/>
        </w:rPr>
      </w:pPr>
      <w:r>
        <w:rPr>
          <w:b/>
          <w:color w:val="365F91"/>
          <w:sz w:val="28"/>
          <w:szCs w:val="28"/>
        </w:rPr>
        <w:t>Instructional Method</w:t>
      </w:r>
      <w:r w:rsidR="00794E84">
        <w:rPr>
          <w:b/>
          <w:color w:val="365F91"/>
          <w:sz w:val="28"/>
          <w:szCs w:val="28"/>
        </w:rPr>
        <w:t>s</w:t>
      </w:r>
      <w:r w:rsidRPr="001863A5">
        <w:rPr>
          <w:b/>
          <w:color w:val="365F91"/>
          <w:sz w:val="28"/>
          <w:szCs w:val="28"/>
        </w:rPr>
        <w:t xml:space="preserve">: </w:t>
      </w:r>
    </w:p>
    <w:p w14:paraId="132F0C41" w14:textId="77777777" w:rsidR="001E7940" w:rsidRDefault="00766421" w:rsidP="00794E84">
      <w:pPr>
        <w:autoSpaceDE w:val="0"/>
        <w:autoSpaceDN w:val="0"/>
        <w:adjustRightInd w:val="0"/>
        <w:spacing w:line="240" w:lineRule="auto"/>
        <w:ind w:left="720"/>
        <w:rPr>
          <w:rFonts w:cs="Arial"/>
        </w:rPr>
      </w:pPr>
      <w:r>
        <w:rPr>
          <w:rFonts w:cs="Arial"/>
        </w:rPr>
        <w:t xml:space="preserve">List the </w:t>
      </w:r>
      <w:r w:rsidR="001E7940" w:rsidRPr="001E7940">
        <w:rPr>
          <w:rFonts w:cs="Arial"/>
        </w:rPr>
        <w:t>instructional methods that will be used</w:t>
      </w:r>
      <w:r>
        <w:rPr>
          <w:rFonts w:cs="Arial"/>
        </w:rPr>
        <w:t xml:space="preserve"> (</w:t>
      </w:r>
      <w:r w:rsidR="00AC1BBF">
        <w:rPr>
          <w:rFonts w:cs="Arial"/>
        </w:rPr>
        <w:t>lecture, video recordings</w:t>
      </w:r>
      <w:r w:rsidR="001E7940" w:rsidRPr="001E7940">
        <w:rPr>
          <w:rFonts w:cs="Arial"/>
        </w:rPr>
        <w:t xml:space="preserve">, observations, discussions, </w:t>
      </w:r>
      <w:r w:rsidR="00AC1BBF">
        <w:rPr>
          <w:rFonts w:cs="Arial"/>
        </w:rPr>
        <w:t xml:space="preserve">group work, </w:t>
      </w:r>
      <w:r w:rsidR="001E7940" w:rsidRPr="001E7940">
        <w:rPr>
          <w:rFonts w:cs="Arial"/>
        </w:rPr>
        <w:t xml:space="preserve">demonstrations, IDL, </w:t>
      </w:r>
      <w:r w:rsidR="00AC1BBF">
        <w:rPr>
          <w:rFonts w:cs="Arial"/>
        </w:rPr>
        <w:t>Internet</w:t>
      </w:r>
      <w:r>
        <w:rPr>
          <w:rFonts w:cs="Arial"/>
        </w:rPr>
        <w:t>, h</w:t>
      </w:r>
      <w:r w:rsidR="001E7940" w:rsidRPr="001E7940">
        <w:rPr>
          <w:rFonts w:cs="Arial"/>
        </w:rPr>
        <w:t>andouts, etc.).</w:t>
      </w:r>
    </w:p>
    <w:p w14:paraId="0EF5D1E3" w14:textId="77777777" w:rsidR="001E7940" w:rsidRDefault="002A3D4A" w:rsidP="00794E84">
      <w:pPr>
        <w:autoSpaceDE w:val="0"/>
        <w:autoSpaceDN w:val="0"/>
        <w:adjustRightInd w:val="0"/>
        <w:spacing w:line="240" w:lineRule="auto"/>
        <w:rPr>
          <w:b/>
          <w:color w:val="365F91"/>
          <w:sz w:val="28"/>
          <w:szCs w:val="28"/>
        </w:rPr>
      </w:pPr>
      <w:r w:rsidRPr="0081608E">
        <w:rPr>
          <w:b/>
          <w:color w:val="365F91" w:themeColor="accent1" w:themeShade="BF"/>
          <w:sz w:val="28"/>
          <w:szCs w:val="28"/>
        </w:rPr>
        <w:t xml:space="preserve">Instructional </w:t>
      </w:r>
      <w:r w:rsidRPr="001863A5">
        <w:rPr>
          <w:b/>
          <w:color w:val="365F91"/>
          <w:sz w:val="28"/>
          <w:szCs w:val="28"/>
        </w:rPr>
        <w:t xml:space="preserve">Materials: </w:t>
      </w:r>
    </w:p>
    <w:p w14:paraId="0781B4C1" w14:textId="77777777" w:rsidR="008B136E" w:rsidRDefault="00794E84" w:rsidP="007B32F4">
      <w:pPr>
        <w:spacing w:line="240" w:lineRule="auto"/>
        <w:ind w:left="720"/>
        <w:rPr>
          <w:rFonts w:cs="Arial"/>
        </w:rPr>
      </w:pPr>
      <w:r>
        <w:rPr>
          <w:rFonts w:cs="Arial"/>
        </w:rPr>
        <w:t xml:space="preserve">List </w:t>
      </w:r>
      <w:r w:rsidR="001E7940" w:rsidRPr="001E7940">
        <w:rPr>
          <w:rFonts w:cs="Arial"/>
        </w:rPr>
        <w:t>text</w:t>
      </w:r>
      <w:r w:rsidR="001E7940">
        <w:rPr>
          <w:rFonts w:cs="Arial"/>
        </w:rPr>
        <w:t>books</w:t>
      </w:r>
      <w:r w:rsidR="00856182">
        <w:rPr>
          <w:rFonts w:cs="Arial"/>
        </w:rPr>
        <w:t xml:space="preserve"> and other materials needed</w:t>
      </w:r>
      <w:r>
        <w:rPr>
          <w:rFonts w:cs="Arial"/>
        </w:rPr>
        <w:t>.</w:t>
      </w:r>
    </w:p>
    <w:p w14:paraId="160007F0" w14:textId="77777777" w:rsidR="001E7940" w:rsidRPr="0081608E" w:rsidRDefault="001E7940" w:rsidP="002F0A04">
      <w:pPr>
        <w:autoSpaceDE w:val="0"/>
        <w:autoSpaceDN w:val="0"/>
        <w:adjustRightInd w:val="0"/>
        <w:spacing w:line="240" w:lineRule="auto"/>
        <w:rPr>
          <w:b/>
          <w:color w:val="365F91" w:themeColor="accent1" w:themeShade="BF"/>
          <w:sz w:val="28"/>
          <w:szCs w:val="28"/>
        </w:rPr>
      </w:pPr>
      <w:r w:rsidRPr="0081608E">
        <w:rPr>
          <w:b/>
          <w:color w:val="365F91" w:themeColor="accent1" w:themeShade="BF"/>
          <w:sz w:val="28"/>
          <w:szCs w:val="28"/>
        </w:rPr>
        <w:t xml:space="preserve">Course Policies: </w:t>
      </w:r>
    </w:p>
    <w:p w14:paraId="1A3D4207" w14:textId="6B68563F" w:rsidR="001E7940" w:rsidRDefault="002F0A04" w:rsidP="002F0A04">
      <w:pPr>
        <w:spacing w:line="240" w:lineRule="auto"/>
        <w:ind w:left="720"/>
        <w:rPr>
          <w:rFonts w:cs="Arial"/>
        </w:rPr>
      </w:pPr>
      <w:r>
        <w:rPr>
          <w:rFonts w:cs="Arial"/>
        </w:rPr>
        <w:t>Individual instructor’s</w:t>
      </w:r>
      <w:r w:rsidR="001E7940" w:rsidRPr="001E7940">
        <w:rPr>
          <w:rFonts w:cs="Arial"/>
        </w:rPr>
        <w:t xml:space="preserve"> </w:t>
      </w:r>
      <w:r>
        <w:rPr>
          <w:rFonts w:cs="Arial"/>
        </w:rPr>
        <w:t xml:space="preserve">specific </w:t>
      </w:r>
      <w:r w:rsidR="001E7940" w:rsidRPr="001E7940">
        <w:rPr>
          <w:rFonts w:cs="Arial"/>
        </w:rPr>
        <w:t>course policies</w:t>
      </w:r>
      <w:r w:rsidR="00766421">
        <w:rPr>
          <w:rFonts w:cs="Arial"/>
        </w:rPr>
        <w:t xml:space="preserve"> (</w:t>
      </w:r>
      <w:r w:rsidR="001E7940" w:rsidRPr="001E7940">
        <w:rPr>
          <w:rFonts w:cs="Arial"/>
        </w:rPr>
        <w:t>late work, use of cell phones</w:t>
      </w:r>
      <w:r>
        <w:rPr>
          <w:rFonts w:cs="Arial"/>
        </w:rPr>
        <w:t xml:space="preserve"> or </w:t>
      </w:r>
      <w:r w:rsidR="001E7940" w:rsidRPr="001E7940">
        <w:rPr>
          <w:rFonts w:cs="Arial"/>
        </w:rPr>
        <w:t>laptops in class</w:t>
      </w:r>
      <w:r>
        <w:rPr>
          <w:rFonts w:cs="Arial"/>
        </w:rPr>
        <w:t>, class disruption or other behavior</w:t>
      </w:r>
      <w:r w:rsidR="007B32F4">
        <w:rPr>
          <w:rFonts w:cs="Arial"/>
        </w:rPr>
        <w:t>al issues,</w:t>
      </w:r>
      <w:r>
        <w:rPr>
          <w:rFonts w:cs="Arial"/>
        </w:rPr>
        <w:t xml:space="preserve"> etc</w:t>
      </w:r>
      <w:r w:rsidR="001E7940" w:rsidRPr="001E7940">
        <w:rPr>
          <w:rFonts w:cs="Arial"/>
        </w:rPr>
        <w:t>.</w:t>
      </w:r>
      <w:r w:rsidR="00766421">
        <w:rPr>
          <w:rFonts w:cs="Arial"/>
        </w:rPr>
        <w:t>).</w:t>
      </w:r>
    </w:p>
    <w:p w14:paraId="533A2044" w14:textId="45BF2491" w:rsidR="00EA2F4E" w:rsidRDefault="00EA2F4E" w:rsidP="00EA2F4E">
      <w:pPr>
        <w:tabs>
          <w:tab w:val="left" w:pos="7815"/>
        </w:tabs>
        <w:rPr>
          <w:b/>
        </w:rPr>
      </w:pPr>
      <w:r>
        <w:rPr>
          <w:b/>
        </w:rPr>
        <w:tab/>
      </w:r>
    </w:p>
    <w:p w14:paraId="21BEBAD5" w14:textId="1FEA5726" w:rsidR="00EA2F4E" w:rsidRPr="0081608E" w:rsidRDefault="00EA2F4E" w:rsidP="00522D64">
      <w:pPr>
        <w:tabs>
          <w:tab w:val="left" w:pos="7452"/>
        </w:tabs>
        <w:rPr>
          <w:b/>
          <w:color w:val="365F91" w:themeColor="accent1" w:themeShade="BF"/>
          <w:sz w:val="28"/>
          <w:szCs w:val="28"/>
        </w:rPr>
      </w:pPr>
      <w:r w:rsidRPr="0081608E">
        <w:rPr>
          <w:b/>
          <w:color w:val="365F91" w:themeColor="accent1" w:themeShade="BF"/>
          <w:sz w:val="28"/>
          <w:szCs w:val="28"/>
        </w:rPr>
        <w:lastRenderedPageBreak/>
        <w:t>Use of</w:t>
      </w:r>
      <w:r w:rsidR="003C2A77" w:rsidRPr="0081608E">
        <w:rPr>
          <w:b/>
          <w:color w:val="365F91" w:themeColor="accent1" w:themeShade="BF"/>
          <w:sz w:val="28"/>
          <w:szCs w:val="28"/>
        </w:rPr>
        <w:t xml:space="preserve"> Artificial Intelligence (</w:t>
      </w:r>
      <w:r w:rsidRPr="0081608E">
        <w:rPr>
          <w:b/>
          <w:color w:val="365F91" w:themeColor="accent1" w:themeShade="BF"/>
          <w:sz w:val="28"/>
          <w:szCs w:val="28"/>
        </w:rPr>
        <w:t>AI</w:t>
      </w:r>
      <w:r w:rsidR="003C2A77" w:rsidRPr="0081608E">
        <w:rPr>
          <w:b/>
          <w:color w:val="365F91" w:themeColor="accent1" w:themeShade="BF"/>
          <w:sz w:val="28"/>
          <w:szCs w:val="28"/>
        </w:rPr>
        <w:t>)</w:t>
      </w:r>
      <w:r w:rsidRPr="0081608E">
        <w:rPr>
          <w:b/>
          <w:color w:val="365F91" w:themeColor="accent1" w:themeShade="BF"/>
          <w:sz w:val="28"/>
          <w:szCs w:val="28"/>
        </w:rPr>
        <w:t xml:space="preserve"> Technology</w:t>
      </w:r>
    </w:p>
    <w:p w14:paraId="650E2C29" w14:textId="77777777" w:rsidR="0081608E" w:rsidRPr="0081608E" w:rsidRDefault="0081608E" w:rsidP="0081608E">
      <w:pPr>
        <w:tabs>
          <w:tab w:val="left" w:pos="7452"/>
        </w:tabs>
      </w:pPr>
      <w:r w:rsidRPr="0081608E">
        <w:t>HCC is seeing a growing use of AI technology to assist students in their coursework.  Please add language to your first day handout regarding your policies toward AI tools. Below we have provided 2 examples of first day handout statements related to AI. Note: These statements were compiled from Western Michigan University’s “</w:t>
      </w:r>
      <w:hyperlink r:id="rId9" w:tgtFrame="_blank" w:history="1">
        <w:r w:rsidRPr="0081608E">
          <w:rPr>
            <w:rStyle w:val="Hyperlink"/>
          </w:rPr>
          <w:t>AI in the Syllabus</w:t>
        </w:r>
      </w:hyperlink>
      <w:r w:rsidRPr="0081608E">
        <w:t>” page and Oklahoma State University’s “</w:t>
      </w:r>
      <w:hyperlink r:id="rId10" w:tgtFrame="_blank" w:history="1">
        <w:r w:rsidRPr="0081608E">
          <w:rPr>
            <w:rStyle w:val="Hyperlink"/>
          </w:rPr>
          <w:t>Sample Syllabus Statements for AI in the Classroom</w:t>
        </w:r>
      </w:hyperlink>
      <w:r w:rsidRPr="0081608E">
        <w:t>” page.  </w:t>
      </w:r>
    </w:p>
    <w:p w14:paraId="6A19F985" w14:textId="77777777" w:rsidR="0081608E" w:rsidRPr="0081608E" w:rsidRDefault="0081608E" w:rsidP="0081608E">
      <w:pPr>
        <w:tabs>
          <w:tab w:val="left" w:pos="7452"/>
        </w:tabs>
      </w:pPr>
      <w:r w:rsidRPr="0081608E">
        <w:t>Instructors are expected to investigate any suspected unauthorized use of AI in the classroom. If, after completing the investigation, the instructor determines that disciplinary action is warranted, a report must be submitted through Maxient. No grade penalties may be imposed without prior approval from the academic Director, Associate Dean, or Vice President. </w:t>
      </w:r>
    </w:p>
    <w:p w14:paraId="1A4BC683" w14:textId="77777777" w:rsidR="0081608E" w:rsidRPr="0081608E" w:rsidRDefault="0081608E" w:rsidP="0081608E">
      <w:pPr>
        <w:tabs>
          <w:tab w:val="left" w:pos="7452"/>
        </w:tabs>
        <w:spacing w:after="0" w:line="240" w:lineRule="auto"/>
      </w:pPr>
      <w:r w:rsidRPr="0081608E">
        <w:rPr>
          <w:b/>
          <w:bCs/>
        </w:rPr>
        <w:t>AI Prohibited</w:t>
      </w:r>
      <w:r w:rsidRPr="0081608E">
        <w:t> </w:t>
      </w:r>
    </w:p>
    <w:p w14:paraId="680B3E6B" w14:textId="77777777" w:rsidR="0081608E" w:rsidRPr="0081608E" w:rsidRDefault="0081608E" w:rsidP="0081608E">
      <w:pPr>
        <w:tabs>
          <w:tab w:val="left" w:pos="7452"/>
        </w:tabs>
        <w:spacing w:line="240" w:lineRule="auto"/>
      </w:pPr>
      <w:r w:rsidRPr="0081608E">
        <w:t>This course assumes that all your coursework will be done by you. You will not need to use artificial intelligence (AI) tools such as ChatGPT for any of the assignments. In general, for this class, you should not have an AI instrument do the writing of any portion of any assignment, just as you would not have another person do your writing for you. My aim is to keep the focus on your originality and creativity, your learning, and reflection.  </w:t>
      </w:r>
    </w:p>
    <w:p w14:paraId="028A591E" w14:textId="77777777" w:rsidR="0081608E" w:rsidRPr="0081608E" w:rsidRDefault="0081608E" w:rsidP="0081608E">
      <w:pPr>
        <w:tabs>
          <w:tab w:val="left" w:pos="7452"/>
        </w:tabs>
        <w:spacing w:after="0"/>
      </w:pPr>
      <w:r w:rsidRPr="0081608E">
        <w:rPr>
          <w:b/>
          <w:bCs/>
        </w:rPr>
        <w:t>AI Permitted</w:t>
      </w:r>
      <w:r w:rsidRPr="0081608E">
        <w:t> </w:t>
      </w:r>
    </w:p>
    <w:p w14:paraId="3F77C745" w14:textId="49278269" w:rsidR="001C31A9" w:rsidRDefault="0081608E" w:rsidP="0081608E">
      <w:pPr>
        <w:tabs>
          <w:tab w:val="left" w:pos="7452"/>
        </w:tabs>
      </w:pPr>
      <w:r w:rsidRPr="0081608E">
        <w:t>You may use Artificial Intelligence (AI) tools to assist your learning in this course, including idea generation and grammar assessments for written assignments. However, you are prohibited from using generative AI tools to completely produce, reproduce, and/or manufacture paper and/or other assignments without using any personal effort devoted to the learning process. If you choose to use AI appropriately, you are expected to provide a citation for it using the following format: “Title of AI Tool. Prompt or brief description of topic of search depending on tool. Date of creation.</w:t>
      </w:r>
      <w:r w:rsidRPr="0081608E">
        <w:rPr>
          <w:bCs/>
        </w:rPr>
        <w:t>”</w:t>
      </w:r>
      <w:r w:rsidR="00522D64">
        <w:tab/>
      </w:r>
    </w:p>
    <w:p w14:paraId="27BAB9E8" w14:textId="6FA82041" w:rsidR="0081608E" w:rsidRDefault="0081608E" w:rsidP="0081608E">
      <w:pPr>
        <w:autoSpaceDE w:val="0"/>
        <w:autoSpaceDN w:val="0"/>
        <w:adjustRightInd w:val="0"/>
        <w:spacing w:line="240" w:lineRule="auto"/>
        <w:rPr>
          <w:b/>
          <w:color w:val="365F91"/>
          <w:sz w:val="28"/>
          <w:szCs w:val="28"/>
        </w:rPr>
      </w:pPr>
      <w:r>
        <w:rPr>
          <w:b/>
          <w:color w:val="365F91"/>
          <w:sz w:val="28"/>
          <w:szCs w:val="28"/>
        </w:rPr>
        <w:t>Student Conduct</w:t>
      </w:r>
      <w:r w:rsidRPr="001863A5">
        <w:rPr>
          <w:b/>
          <w:color w:val="365F91"/>
          <w:sz w:val="28"/>
          <w:szCs w:val="28"/>
        </w:rPr>
        <w:t xml:space="preserve"> </w:t>
      </w:r>
    </w:p>
    <w:p w14:paraId="5261DF20" w14:textId="2B68DD71" w:rsidR="0081608E" w:rsidRPr="0081608E" w:rsidRDefault="0081608E" w:rsidP="0081608E">
      <w:pPr>
        <w:autoSpaceDE w:val="0"/>
        <w:autoSpaceDN w:val="0"/>
        <w:adjustRightInd w:val="0"/>
        <w:spacing w:line="240" w:lineRule="auto"/>
        <w:rPr>
          <w:rFonts w:cs="Calibri"/>
          <w:color w:val="000000"/>
        </w:rPr>
      </w:pPr>
      <w:r w:rsidRPr="0081608E">
        <w:rPr>
          <w:rFonts w:cs="Calibri"/>
          <w:color w:val="000000"/>
        </w:rPr>
        <w:t xml:space="preserve">All students are expected to maintain a high standard of academic and personal integrity </w:t>
      </w:r>
      <w:proofErr w:type="gramStart"/>
      <w:r w:rsidRPr="0081608E">
        <w:rPr>
          <w:rFonts w:cs="Calibri"/>
          <w:color w:val="000000"/>
        </w:rPr>
        <w:t>in</w:t>
      </w:r>
      <w:proofErr w:type="gramEnd"/>
      <w:r w:rsidRPr="0081608E">
        <w:rPr>
          <w:rFonts w:cs="Calibri"/>
          <w:color w:val="000000"/>
        </w:rPr>
        <w:t xml:space="preserve"> this course. Respectful behavior toward peers, instructors, and the learning environment is essential. Disruptive, disrespectful, or dishonest conduct will not be tolerated and may result in disciplinary action.</w:t>
      </w:r>
    </w:p>
    <w:p w14:paraId="0FB9A339" w14:textId="77777777" w:rsidR="0081608E" w:rsidRPr="0081608E" w:rsidRDefault="0081608E" w:rsidP="0081608E">
      <w:pPr>
        <w:autoSpaceDE w:val="0"/>
        <w:autoSpaceDN w:val="0"/>
        <w:adjustRightInd w:val="0"/>
        <w:spacing w:line="240" w:lineRule="auto"/>
        <w:rPr>
          <w:rFonts w:cs="Calibri"/>
          <w:color w:val="000000"/>
        </w:rPr>
      </w:pPr>
      <w:r w:rsidRPr="0081608E">
        <w:rPr>
          <w:rFonts w:cs="Calibri"/>
          <w:color w:val="000000"/>
        </w:rPr>
        <w:t xml:space="preserve">Students are responsible for understanding and adhering to the college’s code of conduct. For complete details on student rights, responsibilities, and disciplinary processes, please review the </w:t>
      </w:r>
      <w:r w:rsidRPr="0081608E">
        <w:rPr>
          <w:rFonts w:cs="Calibri"/>
          <w:b/>
          <w:bCs/>
          <w:color w:val="000000"/>
        </w:rPr>
        <w:t>Student Handbook</w:t>
      </w:r>
      <w:r w:rsidRPr="0081608E">
        <w:rPr>
          <w:rFonts w:cs="Calibri"/>
          <w:color w:val="000000"/>
        </w:rPr>
        <w:t xml:space="preserve">, available online at: </w:t>
      </w:r>
      <w:hyperlink r:id="rId11" w:history="1">
        <w:r w:rsidRPr="0081608E">
          <w:rPr>
            <w:rStyle w:val="Hyperlink"/>
            <w:rFonts w:cs="Calibri"/>
          </w:rPr>
          <w:t>https://highlandcc.edu/pages/handbook</w:t>
        </w:r>
      </w:hyperlink>
      <w:r w:rsidRPr="0081608E">
        <w:rPr>
          <w:rFonts w:cs="Calibri"/>
          <w:color w:val="000000"/>
        </w:rPr>
        <w:t>.</w:t>
      </w:r>
    </w:p>
    <w:p w14:paraId="3B1AD717" w14:textId="66ABC8D7" w:rsidR="004D1C0E" w:rsidRDefault="004D1C0E" w:rsidP="001F0A92">
      <w:pPr>
        <w:autoSpaceDE w:val="0"/>
        <w:autoSpaceDN w:val="0"/>
        <w:adjustRightInd w:val="0"/>
        <w:spacing w:line="240" w:lineRule="auto"/>
        <w:rPr>
          <w:b/>
          <w:color w:val="365F91"/>
          <w:sz w:val="28"/>
          <w:szCs w:val="28"/>
        </w:rPr>
      </w:pPr>
      <w:r>
        <w:rPr>
          <w:b/>
          <w:color w:val="365F91"/>
          <w:sz w:val="28"/>
          <w:szCs w:val="28"/>
        </w:rPr>
        <w:t>Academic Integrity</w:t>
      </w:r>
      <w:r w:rsidRPr="001863A5">
        <w:rPr>
          <w:b/>
          <w:color w:val="365F91"/>
          <w:sz w:val="28"/>
          <w:szCs w:val="28"/>
        </w:rPr>
        <w:t xml:space="preserve"> </w:t>
      </w:r>
    </w:p>
    <w:p w14:paraId="52EECF44" w14:textId="77777777" w:rsidR="00E5555A" w:rsidRDefault="00E5555A" w:rsidP="001F0A92">
      <w:r>
        <w:t xml:space="preserve">Highland Community College faculty and students have the responsibility to maintain high academic standards. Academic dishonesty by students, which includes but is not limited to cheating, fabrication, plagiarism, or facilitation of academic work, is reason for disciplinary action. Students should submit their own academic work. Faculty should not allow or leave unreported academic dishonesty by the student. </w:t>
      </w:r>
    </w:p>
    <w:p w14:paraId="72B73D52" w14:textId="5C80969D" w:rsidR="00191A8C" w:rsidRDefault="00191A8C" w:rsidP="001F0A92">
      <w:pPr>
        <w:spacing w:line="240" w:lineRule="auto"/>
        <w:ind w:left="5"/>
      </w:pPr>
      <w:r>
        <w:rPr>
          <w:u w:val="single" w:color="000000"/>
        </w:rPr>
        <w:t>First incident</w:t>
      </w:r>
      <w:r>
        <w:t>: Zero points awarded on assignment or lesson and documentation submitted to HCC’s database system for tracking of multiple academic integrity issues. Communication between instructor and student.</w:t>
      </w:r>
    </w:p>
    <w:p w14:paraId="7AB859E3" w14:textId="1DB239DF" w:rsidR="00191A8C" w:rsidRDefault="00191A8C" w:rsidP="001F0A92">
      <w:pPr>
        <w:spacing w:line="240" w:lineRule="auto"/>
        <w:ind w:left="5"/>
      </w:pPr>
      <w:r>
        <w:rPr>
          <w:u w:val="single" w:color="000000"/>
        </w:rPr>
        <w:lastRenderedPageBreak/>
        <w:t>Subsequent violations</w:t>
      </w:r>
      <w:r>
        <w:t>: Institutional response via the student conduct process. Meeting with the Vice President for Academic Affairs.</w:t>
      </w:r>
    </w:p>
    <w:p w14:paraId="19583A26" w14:textId="77777777" w:rsidR="00191A8C" w:rsidRDefault="00191A8C" w:rsidP="001F0A92">
      <w:r>
        <w:t xml:space="preserve">Incidents of academic dishonesty recorded in the student conduct system are cumulative; multiple or repeated incidents of academic dishonesty will be turned over to the conduct officer and ordinarily result in a medium-level sanction, which may include removal from the course with an F. However, repeated or severe violations may result in high-level sanctions, such as loss of scholarship or expulsion from the college. </w:t>
      </w:r>
    </w:p>
    <w:p w14:paraId="00EE02C5" w14:textId="77777777" w:rsidR="00191A8C" w:rsidRDefault="00191A8C" w:rsidP="001F0A92">
      <w:r>
        <w:t xml:space="preserve">A student may appeal decisions of academic dishonesty for the following reasons: </w:t>
      </w:r>
    </w:p>
    <w:p w14:paraId="45ECEFF8" w14:textId="77777777" w:rsidR="00191A8C" w:rsidRDefault="00191A8C" w:rsidP="001F0A92">
      <w:pPr>
        <w:pStyle w:val="NoSpacing"/>
        <w:ind w:left="720"/>
      </w:pPr>
      <w:r>
        <w:t xml:space="preserve">a. There were procedural errors made which significantly impacted the sanction or the findings. </w:t>
      </w:r>
    </w:p>
    <w:p w14:paraId="2DBEE3F9" w14:textId="77777777" w:rsidR="00191A8C" w:rsidRDefault="00191A8C" w:rsidP="001F0A92">
      <w:pPr>
        <w:pStyle w:val="NoSpacing"/>
        <w:ind w:left="720"/>
      </w:pPr>
      <w:r>
        <w:t xml:space="preserve">b. The severity of the sanction imposed was not appropriate based on the nature of the violation or the circumstances. </w:t>
      </w:r>
    </w:p>
    <w:p w14:paraId="79FE9304" w14:textId="77777777" w:rsidR="00191A8C" w:rsidRDefault="00191A8C" w:rsidP="001F0A92">
      <w:pPr>
        <w:pStyle w:val="NoSpacing"/>
        <w:ind w:left="720"/>
      </w:pPr>
      <w:r>
        <w:t xml:space="preserve">c. </w:t>
      </w:r>
      <w:proofErr w:type="gramStart"/>
      <w:r>
        <w:t>New</w:t>
      </w:r>
      <w:proofErr w:type="gramEnd"/>
      <w:r>
        <w:t xml:space="preserve"> information is discovered that was not available at the time of the investigation that would significantly </w:t>
      </w:r>
      <w:proofErr w:type="gramStart"/>
      <w:r>
        <w:t>impact</w:t>
      </w:r>
      <w:proofErr w:type="gramEnd"/>
      <w:r>
        <w:t xml:space="preserve"> the sanction or the findings. </w:t>
      </w:r>
    </w:p>
    <w:p w14:paraId="033D7757" w14:textId="77777777" w:rsidR="00191A8C" w:rsidRDefault="00191A8C" w:rsidP="001F0A92">
      <w:pPr>
        <w:pStyle w:val="NoSpacing"/>
      </w:pPr>
    </w:p>
    <w:p w14:paraId="223E86B8" w14:textId="7EFB2167" w:rsidR="00191A8C" w:rsidRDefault="00191A8C" w:rsidP="001F0A92">
      <w:pPr>
        <w:pStyle w:val="NoSpacing"/>
      </w:pPr>
      <w:r>
        <w:t xml:space="preserve">Academic integrity appeals will go through the Student Conduct Process.  </w:t>
      </w:r>
      <w:r w:rsidRPr="00A062D5">
        <w:t>Pleas</w:t>
      </w:r>
      <w:r w:rsidRPr="00FE48FA">
        <w:rPr>
          <w:color w:val="000000"/>
        </w:rPr>
        <w:t xml:space="preserve">e refer to the </w:t>
      </w:r>
      <w:hyperlink r:id="rId12" w:history="1">
        <w:r w:rsidRPr="00FE48FA">
          <w:rPr>
            <w:rStyle w:val="Hyperlink"/>
            <w:color w:val="000000"/>
          </w:rPr>
          <w:t>Student Handbook</w:t>
        </w:r>
      </w:hyperlink>
      <w:r w:rsidRPr="00FE48FA">
        <w:rPr>
          <w:color w:val="000000"/>
        </w:rPr>
        <w:t xml:space="preserve"> to review the full policy and appeal process.</w:t>
      </w:r>
    </w:p>
    <w:p w14:paraId="58AEC79E" w14:textId="77777777" w:rsidR="001F0A92" w:rsidRDefault="001F0A92" w:rsidP="001F0A92">
      <w:pPr>
        <w:pStyle w:val="NormalWeb"/>
        <w:spacing w:before="0" w:beforeAutospacing="0" w:after="200" w:afterAutospacing="0"/>
        <w:jc w:val="center"/>
        <w:rPr>
          <w:rStyle w:val="Strong"/>
          <w:rFonts w:ascii="Calibri" w:hAnsi="Calibri"/>
          <w:sz w:val="20"/>
          <w:szCs w:val="18"/>
        </w:rPr>
      </w:pPr>
    </w:p>
    <w:p w14:paraId="1F34817F" w14:textId="42CD4A78" w:rsidR="00A3472A" w:rsidRPr="00191A8C" w:rsidRDefault="00A3472A" w:rsidP="001F0A92">
      <w:pPr>
        <w:pStyle w:val="NormalWeb"/>
        <w:spacing w:before="0" w:beforeAutospacing="0" w:after="200" w:afterAutospacing="0"/>
        <w:jc w:val="center"/>
        <w:rPr>
          <w:rFonts w:ascii="Calibri" w:hAnsi="Calibri"/>
          <w:sz w:val="20"/>
          <w:szCs w:val="18"/>
        </w:rPr>
      </w:pPr>
      <w:r w:rsidRPr="00191A8C">
        <w:rPr>
          <w:rStyle w:val="Strong"/>
          <w:rFonts w:ascii="Calibri" w:hAnsi="Calibri"/>
          <w:sz w:val="20"/>
          <w:szCs w:val="18"/>
        </w:rPr>
        <w:t>Guidelines for Requesting Accommodations Based on</w:t>
      </w:r>
      <w:r w:rsidRPr="00191A8C">
        <w:rPr>
          <w:rFonts w:ascii="Calibri" w:hAnsi="Calibri"/>
          <w:b/>
          <w:bCs/>
          <w:sz w:val="20"/>
          <w:szCs w:val="18"/>
        </w:rPr>
        <w:t xml:space="preserve"> </w:t>
      </w:r>
      <w:r w:rsidRPr="00191A8C">
        <w:rPr>
          <w:rStyle w:val="Strong"/>
          <w:rFonts w:ascii="Calibri" w:hAnsi="Calibri"/>
          <w:sz w:val="20"/>
          <w:szCs w:val="18"/>
        </w:rPr>
        <w:t xml:space="preserve">Documented Disability or Medical Condition </w:t>
      </w:r>
    </w:p>
    <w:p w14:paraId="3C5894DE" w14:textId="77777777" w:rsidR="00A3472A" w:rsidRPr="00191A8C" w:rsidRDefault="00A3472A" w:rsidP="001F0A92">
      <w:pPr>
        <w:pStyle w:val="style1"/>
        <w:spacing w:before="0" w:beforeAutospacing="0" w:after="200" w:afterAutospacing="0"/>
        <w:rPr>
          <w:rFonts w:ascii="Calibri" w:hAnsi="Calibri" w:cs="Times New Roman"/>
          <w:sz w:val="20"/>
          <w:szCs w:val="18"/>
        </w:rPr>
      </w:pPr>
      <w:r w:rsidRPr="00191A8C">
        <w:rPr>
          <w:rFonts w:ascii="Calibri" w:hAnsi="Calibri" w:cs="Times New Roman"/>
          <w:sz w:val="20"/>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2D53D72D" w14:textId="77777777" w:rsidR="00A3472A" w:rsidRPr="00191A8C" w:rsidRDefault="00A3472A" w:rsidP="001F0A92">
      <w:pPr>
        <w:pStyle w:val="style1"/>
        <w:spacing w:before="0" w:beforeAutospacing="0" w:after="200" w:afterAutospacing="0"/>
        <w:rPr>
          <w:rFonts w:ascii="Calibri" w:hAnsi="Calibri" w:cs="Times New Roman"/>
          <w:sz w:val="20"/>
          <w:szCs w:val="18"/>
        </w:rPr>
      </w:pPr>
      <w:r w:rsidRPr="00191A8C">
        <w:rPr>
          <w:rFonts w:ascii="Calibri" w:hAnsi="Calibri" w:cs="Times New Roman"/>
          <w:sz w:val="20"/>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14:paraId="04729A9D" w14:textId="77777777" w:rsidR="00A3472A" w:rsidRPr="00191A8C" w:rsidRDefault="00A3472A" w:rsidP="001F0A92">
      <w:pPr>
        <w:rPr>
          <w:sz w:val="20"/>
          <w:szCs w:val="18"/>
        </w:rPr>
      </w:pPr>
      <w:r w:rsidRPr="00191A8C">
        <w:rPr>
          <w:sz w:val="20"/>
          <w:szCs w:val="18"/>
        </w:rPr>
        <w:t xml:space="preserve">In order to begin the process all students </w:t>
      </w:r>
      <w:r w:rsidRPr="00191A8C">
        <w:rPr>
          <w:b/>
          <w:sz w:val="20"/>
          <w:szCs w:val="18"/>
        </w:rPr>
        <w:t>must</w:t>
      </w:r>
      <w:r w:rsidRPr="00191A8C">
        <w:rPr>
          <w:sz w:val="20"/>
          <w:szCs w:val="18"/>
        </w:rPr>
        <w:t xml:space="preserve"> complete the “Disabilities Self-Identification Form” on our </w:t>
      </w:r>
      <w:hyperlink r:id="rId13" w:history="1">
        <w:r w:rsidRPr="00191A8C">
          <w:rPr>
            <w:rStyle w:val="Hyperlink"/>
            <w:sz w:val="20"/>
            <w:szCs w:val="18"/>
          </w:rPr>
          <w:t>Disability Services website</w:t>
        </w:r>
      </w:hyperlink>
      <w:r w:rsidRPr="00191A8C">
        <w:rPr>
          <w:sz w:val="20"/>
          <w:szCs w:val="18"/>
        </w:rPr>
        <w:t xml:space="preserve">. </w:t>
      </w:r>
    </w:p>
    <w:p w14:paraId="3BA23487" w14:textId="77777777" w:rsidR="00A3472A" w:rsidRPr="00191A8C" w:rsidRDefault="00A3472A" w:rsidP="001F0A92">
      <w:pPr>
        <w:rPr>
          <w:sz w:val="20"/>
          <w:szCs w:val="18"/>
        </w:rPr>
      </w:pPr>
      <w:r w:rsidRPr="00191A8C">
        <w:rPr>
          <w:sz w:val="20"/>
          <w:szCs w:val="18"/>
        </w:rPr>
        <w:t>This form can also be accessed at the Highland Community College homepage under Students Services/Student Resources/Disability Service or by contacting the Disabilities Coordinator.</w:t>
      </w:r>
    </w:p>
    <w:p w14:paraId="58C6016C" w14:textId="546906FB" w:rsidR="00A3472A" w:rsidRPr="00191A8C" w:rsidRDefault="00A3472A" w:rsidP="001F0A92">
      <w:pPr>
        <w:jc w:val="center"/>
        <w:rPr>
          <w:b/>
          <w:sz w:val="20"/>
          <w:szCs w:val="18"/>
        </w:rPr>
      </w:pPr>
      <w:r w:rsidRPr="00191A8C">
        <w:rPr>
          <w:b/>
          <w:sz w:val="20"/>
          <w:szCs w:val="18"/>
        </w:rPr>
        <w:t>A Note on Harassment, Discrimination and Sexual Misconduct</w:t>
      </w:r>
    </w:p>
    <w:p w14:paraId="3F317908" w14:textId="77777777" w:rsidR="00A3472A" w:rsidRPr="00191A8C" w:rsidRDefault="00A3472A" w:rsidP="001F0A92">
      <w:pPr>
        <w:rPr>
          <w:sz w:val="20"/>
          <w:szCs w:val="18"/>
        </w:rPr>
      </w:pPr>
      <w:r w:rsidRPr="00191A8C">
        <w:rPr>
          <w:sz w:val="20"/>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4" w:history="1">
        <w:r w:rsidRPr="00191A8C">
          <w:rPr>
            <w:rStyle w:val="Hyperlink"/>
            <w:sz w:val="20"/>
            <w:szCs w:val="18"/>
          </w:rPr>
          <w:t>online report</w:t>
        </w:r>
      </w:hyperlink>
      <w:r w:rsidRPr="00191A8C">
        <w:rPr>
          <w:sz w:val="20"/>
          <w:szCs w:val="18"/>
        </w:rPr>
        <w:t xml:space="preserve"> about what happened so that they can get the support they need and Highland Community College can respond appropriately.</w:t>
      </w:r>
    </w:p>
    <w:p w14:paraId="012A0A72" w14:textId="6458A35A" w:rsidR="00455D8B" w:rsidRPr="00191A8C" w:rsidRDefault="00A3472A" w:rsidP="001F0A92">
      <w:pPr>
        <w:rPr>
          <w:rFonts w:cs="Arial"/>
          <w:sz w:val="18"/>
          <w:szCs w:val="18"/>
        </w:rPr>
      </w:pPr>
      <w:r w:rsidRPr="00191A8C">
        <w:rPr>
          <w:sz w:val="20"/>
          <w:szCs w:val="18"/>
        </w:rPr>
        <w:t xml:space="preserve">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w:t>
      </w:r>
      <w:r w:rsidRPr="00191A8C">
        <w:rPr>
          <w:sz w:val="20"/>
          <w:szCs w:val="18"/>
        </w:rPr>
        <w:lastRenderedPageBreak/>
        <w:t xml:space="preserve">such as the names of those involved in the incident. For more information about policies and resources or reporting options, please review our </w:t>
      </w:r>
      <w:hyperlink r:id="rId15" w:history="1">
        <w:r w:rsidRPr="00191A8C">
          <w:rPr>
            <w:rStyle w:val="Hyperlink"/>
            <w:sz w:val="20"/>
            <w:szCs w:val="18"/>
          </w:rPr>
          <w:t>Equity Grievance Policy</w:t>
        </w:r>
      </w:hyperlink>
      <w:r w:rsidRPr="00191A8C">
        <w:rPr>
          <w:sz w:val="20"/>
          <w:szCs w:val="18"/>
        </w:rPr>
        <w:t>.</w:t>
      </w:r>
    </w:p>
    <w:sectPr w:rsidR="00455D8B" w:rsidRPr="00191A8C" w:rsidSect="00274DC6">
      <w:footerReference w:type="default" r:id="rId16"/>
      <w:pgSz w:w="12240" w:h="15840"/>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7594" w14:textId="77777777" w:rsidR="00567BFF" w:rsidRDefault="00567BFF" w:rsidP="00066399">
      <w:pPr>
        <w:spacing w:after="0" w:line="240" w:lineRule="auto"/>
      </w:pPr>
      <w:r>
        <w:separator/>
      </w:r>
    </w:p>
  </w:endnote>
  <w:endnote w:type="continuationSeparator" w:id="0">
    <w:p w14:paraId="76644264" w14:textId="77777777" w:rsidR="00567BFF" w:rsidRDefault="00567BFF" w:rsidP="0006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B994" w14:textId="79FAEA83" w:rsidR="001863A5" w:rsidRDefault="00191A8C" w:rsidP="00A3472A">
    <w:pPr>
      <w:spacing w:after="0" w:line="240" w:lineRule="auto"/>
      <w:ind w:left="360"/>
      <w:jc w:val="right"/>
    </w:pPr>
    <w:r>
      <w:t xml:space="preserve">Revision Date </w:t>
    </w:r>
    <w:r w:rsidR="0081608E">
      <w:t>8</w:t>
    </w:r>
    <w:r w:rsidR="004A1D54">
      <w:t>/</w:t>
    </w:r>
    <w:r w:rsidR="0081608E">
      <w:t>4</w:t>
    </w:r>
    <w:r w:rsidR="004A1D54">
      <w:t>/2025</w:t>
    </w:r>
    <w:r>
      <w:t xml:space="preserve"> - </w:t>
    </w:r>
    <w:r w:rsidR="001863A5">
      <w:t xml:space="preserve">Page </w:t>
    </w:r>
    <w:r w:rsidR="00057B8B">
      <w:fldChar w:fldCharType="begin"/>
    </w:r>
    <w:r w:rsidR="00057B8B">
      <w:instrText xml:space="preserve"> PAGE </w:instrText>
    </w:r>
    <w:r w:rsidR="00057B8B">
      <w:fldChar w:fldCharType="separate"/>
    </w:r>
    <w:r w:rsidR="00DD563D">
      <w:rPr>
        <w:noProof/>
      </w:rPr>
      <w:t>4</w:t>
    </w:r>
    <w:r w:rsidR="00057B8B">
      <w:fldChar w:fldCharType="end"/>
    </w:r>
    <w:r w:rsidR="001863A5">
      <w:t xml:space="preserve"> of </w:t>
    </w:r>
    <w:r w:rsidR="00711B05">
      <w:rPr>
        <w:noProof/>
      </w:rPr>
      <w:fldChar w:fldCharType="begin"/>
    </w:r>
    <w:r w:rsidR="00711B05">
      <w:rPr>
        <w:noProof/>
      </w:rPr>
      <w:instrText xml:space="preserve"> NUMPAGES  </w:instrText>
    </w:r>
    <w:r w:rsidR="00711B05">
      <w:rPr>
        <w:noProof/>
      </w:rPr>
      <w:fldChar w:fldCharType="separate"/>
    </w:r>
    <w:r w:rsidR="00DD563D">
      <w:rPr>
        <w:noProof/>
      </w:rPr>
      <w:t>4</w:t>
    </w:r>
    <w:r w:rsidR="00711B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D1CC" w14:textId="77777777" w:rsidR="00567BFF" w:rsidRDefault="00567BFF" w:rsidP="00066399">
      <w:pPr>
        <w:spacing w:after="0" w:line="240" w:lineRule="auto"/>
      </w:pPr>
      <w:r>
        <w:separator/>
      </w:r>
    </w:p>
  </w:footnote>
  <w:footnote w:type="continuationSeparator" w:id="0">
    <w:p w14:paraId="1C99C506" w14:textId="77777777" w:rsidR="00567BFF" w:rsidRDefault="00567BFF" w:rsidP="0006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E64AB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FE7582"/>
    <w:multiLevelType w:val="hybridMultilevel"/>
    <w:tmpl w:val="057232BA"/>
    <w:lvl w:ilvl="0" w:tplc="6EEE4380">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C5CFF"/>
    <w:multiLevelType w:val="hybridMultilevel"/>
    <w:tmpl w:val="A8E020A2"/>
    <w:lvl w:ilvl="0" w:tplc="361C332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615152">
    <w:abstractNumId w:val="13"/>
  </w:num>
  <w:num w:numId="2" w16cid:durableId="412167496">
    <w:abstractNumId w:val="2"/>
  </w:num>
  <w:num w:numId="3" w16cid:durableId="2077510286">
    <w:abstractNumId w:val="3"/>
  </w:num>
  <w:num w:numId="4" w16cid:durableId="1031032184">
    <w:abstractNumId w:val="15"/>
  </w:num>
  <w:num w:numId="5" w16cid:durableId="214391296">
    <w:abstractNumId w:val="12"/>
  </w:num>
  <w:num w:numId="6" w16cid:durableId="1842774006">
    <w:abstractNumId w:val="8"/>
  </w:num>
  <w:num w:numId="7" w16cid:durableId="177429974">
    <w:abstractNumId w:val="11"/>
  </w:num>
  <w:num w:numId="8" w16cid:durableId="2058968034">
    <w:abstractNumId w:val="14"/>
  </w:num>
  <w:num w:numId="9" w16cid:durableId="1520006832">
    <w:abstractNumId w:val="7"/>
  </w:num>
  <w:num w:numId="10" w16cid:durableId="2092269123">
    <w:abstractNumId w:val="18"/>
  </w:num>
  <w:num w:numId="11" w16cid:durableId="254746468">
    <w:abstractNumId w:val="10"/>
  </w:num>
  <w:num w:numId="12" w16cid:durableId="287443788">
    <w:abstractNumId w:val="16"/>
  </w:num>
  <w:num w:numId="13" w16cid:durableId="140126230">
    <w:abstractNumId w:val="9"/>
  </w:num>
  <w:num w:numId="14" w16cid:durableId="765031616">
    <w:abstractNumId w:val="1"/>
  </w:num>
  <w:num w:numId="15" w16cid:durableId="1784576124">
    <w:abstractNumId w:val="6"/>
  </w:num>
  <w:num w:numId="16" w16cid:durableId="709187648">
    <w:abstractNumId w:val="5"/>
  </w:num>
  <w:num w:numId="17" w16cid:durableId="279728152">
    <w:abstractNumId w:val="4"/>
  </w:num>
  <w:num w:numId="18" w16cid:durableId="2108845757">
    <w:abstractNumId w:val="0"/>
  </w:num>
  <w:num w:numId="19" w16cid:durableId="2528569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57B8B"/>
    <w:rsid w:val="00066399"/>
    <w:rsid w:val="000905D7"/>
    <w:rsid w:val="000D4916"/>
    <w:rsid w:val="00142214"/>
    <w:rsid w:val="001863A5"/>
    <w:rsid w:val="00191A8C"/>
    <w:rsid w:val="001C31A9"/>
    <w:rsid w:val="001D1C3E"/>
    <w:rsid w:val="001D22D1"/>
    <w:rsid w:val="001E7940"/>
    <w:rsid w:val="001F0A92"/>
    <w:rsid w:val="002028E6"/>
    <w:rsid w:val="00203869"/>
    <w:rsid w:val="00232E1F"/>
    <w:rsid w:val="0026437E"/>
    <w:rsid w:val="002654E5"/>
    <w:rsid w:val="00270208"/>
    <w:rsid w:val="00274DC6"/>
    <w:rsid w:val="00276F8B"/>
    <w:rsid w:val="002841A2"/>
    <w:rsid w:val="002A3D4A"/>
    <w:rsid w:val="002F0A04"/>
    <w:rsid w:val="002F5A22"/>
    <w:rsid w:val="002F6B9F"/>
    <w:rsid w:val="00311540"/>
    <w:rsid w:val="00322D68"/>
    <w:rsid w:val="00353011"/>
    <w:rsid w:val="00362A8F"/>
    <w:rsid w:val="00382256"/>
    <w:rsid w:val="00385E1E"/>
    <w:rsid w:val="003B56A6"/>
    <w:rsid w:val="003C2A77"/>
    <w:rsid w:val="003C7ABC"/>
    <w:rsid w:val="003D51BD"/>
    <w:rsid w:val="003F1492"/>
    <w:rsid w:val="004053AE"/>
    <w:rsid w:val="00455D8B"/>
    <w:rsid w:val="00456B4D"/>
    <w:rsid w:val="00462C9C"/>
    <w:rsid w:val="004707B3"/>
    <w:rsid w:val="004710C0"/>
    <w:rsid w:val="0048771B"/>
    <w:rsid w:val="004A1D54"/>
    <w:rsid w:val="004B1D9F"/>
    <w:rsid w:val="004C0D65"/>
    <w:rsid w:val="004D1C0E"/>
    <w:rsid w:val="004D39B0"/>
    <w:rsid w:val="005013F5"/>
    <w:rsid w:val="00507395"/>
    <w:rsid w:val="00522D64"/>
    <w:rsid w:val="00547DD8"/>
    <w:rsid w:val="00567BFF"/>
    <w:rsid w:val="00575A02"/>
    <w:rsid w:val="005A339B"/>
    <w:rsid w:val="005B1EC6"/>
    <w:rsid w:val="005D5542"/>
    <w:rsid w:val="005F0553"/>
    <w:rsid w:val="0061737E"/>
    <w:rsid w:val="00630A54"/>
    <w:rsid w:val="00677A02"/>
    <w:rsid w:val="006C000F"/>
    <w:rsid w:val="00705B4E"/>
    <w:rsid w:val="00711B05"/>
    <w:rsid w:val="00766421"/>
    <w:rsid w:val="007807F4"/>
    <w:rsid w:val="00794E84"/>
    <w:rsid w:val="007961F3"/>
    <w:rsid w:val="007A28BB"/>
    <w:rsid w:val="007B32F4"/>
    <w:rsid w:val="0081608E"/>
    <w:rsid w:val="00821772"/>
    <w:rsid w:val="0082401C"/>
    <w:rsid w:val="00856182"/>
    <w:rsid w:val="00872352"/>
    <w:rsid w:val="008805C6"/>
    <w:rsid w:val="00883DA2"/>
    <w:rsid w:val="0088698F"/>
    <w:rsid w:val="008A76DD"/>
    <w:rsid w:val="008B136E"/>
    <w:rsid w:val="008B45E7"/>
    <w:rsid w:val="008C652A"/>
    <w:rsid w:val="008D3417"/>
    <w:rsid w:val="008D6C9B"/>
    <w:rsid w:val="008F54E6"/>
    <w:rsid w:val="008F6289"/>
    <w:rsid w:val="00901872"/>
    <w:rsid w:val="00902F7F"/>
    <w:rsid w:val="00943C85"/>
    <w:rsid w:val="00960323"/>
    <w:rsid w:val="00960E9D"/>
    <w:rsid w:val="0097572B"/>
    <w:rsid w:val="00977C86"/>
    <w:rsid w:val="009D0AF6"/>
    <w:rsid w:val="009E42A6"/>
    <w:rsid w:val="009E6510"/>
    <w:rsid w:val="009F00DE"/>
    <w:rsid w:val="009F26FE"/>
    <w:rsid w:val="009F4E13"/>
    <w:rsid w:val="00A01487"/>
    <w:rsid w:val="00A02220"/>
    <w:rsid w:val="00A3472A"/>
    <w:rsid w:val="00A97ECB"/>
    <w:rsid w:val="00AC1BBF"/>
    <w:rsid w:val="00AC4638"/>
    <w:rsid w:val="00B12F78"/>
    <w:rsid w:val="00B56780"/>
    <w:rsid w:val="00B63AA2"/>
    <w:rsid w:val="00B710D4"/>
    <w:rsid w:val="00B91184"/>
    <w:rsid w:val="00B93FD1"/>
    <w:rsid w:val="00BF007B"/>
    <w:rsid w:val="00C14659"/>
    <w:rsid w:val="00CA558B"/>
    <w:rsid w:val="00CB52F0"/>
    <w:rsid w:val="00D43BC9"/>
    <w:rsid w:val="00D50B67"/>
    <w:rsid w:val="00D56E7E"/>
    <w:rsid w:val="00D606BD"/>
    <w:rsid w:val="00D90574"/>
    <w:rsid w:val="00DD563D"/>
    <w:rsid w:val="00E5555A"/>
    <w:rsid w:val="00E96091"/>
    <w:rsid w:val="00EA2F4E"/>
    <w:rsid w:val="00ED59A6"/>
    <w:rsid w:val="00EE134B"/>
    <w:rsid w:val="00EF2418"/>
    <w:rsid w:val="00EF5668"/>
    <w:rsid w:val="00F16EFB"/>
    <w:rsid w:val="00F27D6B"/>
    <w:rsid w:val="00F44BD0"/>
    <w:rsid w:val="00F463ED"/>
    <w:rsid w:val="00F55C40"/>
    <w:rsid w:val="00F73203"/>
    <w:rsid w:val="00FA236B"/>
    <w:rsid w:val="00FB126D"/>
    <w:rsid w:val="00FB3DC2"/>
    <w:rsid w:val="00FC3B40"/>
    <w:rsid w:val="00FE7A8F"/>
    <w:rsid w:val="00FF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524E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575A02"/>
    <w:rPr>
      <w:color w:val="0000FF"/>
      <w:u w:val="single"/>
    </w:rPr>
  </w:style>
  <w:style w:type="character" w:styleId="FollowedHyperlink">
    <w:name w:val="FollowedHyperlink"/>
    <w:basedOn w:val="DefaultParagraphFont"/>
    <w:uiPriority w:val="99"/>
    <w:semiHidden/>
    <w:unhideWhenUsed/>
    <w:rsid w:val="00A3472A"/>
    <w:rPr>
      <w:color w:val="800080" w:themeColor="followedHyperlink"/>
      <w:u w:val="single"/>
    </w:rPr>
  </w:style>
  <w:style w:type="paragraph" w:styleId="NoSpacing">
    <w:name w:val="No Spacing"/>
    <w:uiPriority w:val="1"/>
    <w:qFormat/>
    <w:rsid w:val="00191A8C"/>
    <w:rPr>
      <w:sz w:val="22"/>
      <w:szCs w:val="22"/>
    </w:rPr>
  </w:style>
  <w:style w:type="character" w:styleId="UnresolvedMention">
    <w:name w:val="Unresolved Mention"/>
    <w:basedOn w:val="DefaultParagraphFont"/>
    <w:uiPriority w:val="99"/>
    <w:semiHidden/>
    <w:unhideWhenUsed/>
    <w:rsid w:val="00816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20360">
      <w:bodyDiv w:val="1"/>
      <w:marLeft w:val="0"/>
      <w:marRight w:val="0"/>
      <w:marTop w:val="0"/>
      <w:marBottom w:val="0"/>
      <w:divBdr>
        <w:top w:val="none" w:sz="0" w:space="0" w:color="auto"/>
        <w:left w:val="none" w:sz="0" w:space="0" w:color="auto"/>
        <w:bottom w:val="none" w:sz="0" w:space="0" w:color="auto"/>
        <w:right w:val="none" w:sz="0" w:space="0" w:color="auto"/>
      </w:divBdr>
    </w:div>
    <w:div w:id="1375885275">
      <w:bodyDiv w:val="1"/>
      <w:marLeft w:val="0"/>
      <w:marRight w:val="0"/>
      <w:marTop w:val="0"/>
      <w:marBottom w:val="0"/>
      <w:divBdr>
        <w:top w:val="none" w:sz="0" w:space="0" w:color="auto"/>
        <w:left w:val="none" w:sz="0" w:space="0" w:color="auto"/>
        <w:bottom w:val="none" w:sz="0" w:space="0" w:color="auto"/>
        <w:right w:val="none" w:sz="0" w:space="0" w:color="auto"/>
      </w:divBdr>
    </w:div>
    <w:div w:id="1392464299">
      <w:bodyDiv w:val="1"/>
      <w:marLeft w:val="0"/>
      <w:marRight w:val="0"/>
      <w:marTop w:val="0"/>
      <w:marBottom w:val="0"/>
      <w:divBdr>
        <w:top w:val="none" w:sz="0" w:space="0" w:color="auto"/>
        <w:left w:val="none" w:sz="0" w:space="0" w:color="auto"/>
        <w:bottom w:val="none" w:sz="0" w:space="0" w:color="auto"/>
        <w:right w:val="none" w:sz="0" w:space="0" w:color="auto"/>
      </w:divBdr>
      <w:divsChild>
        <w:div w:id="293173722">
          <w:marLeft w:val="0"/>
          <w:marRight w:val="0"/>
          <w:marTop w:val="0"/>
          <w:marBottom w:val="0"/>
          <w:divBdr>
            <w:top w:val="none" w:sz="0" w:space="0" w:color="auto"/>
            <w:left w:val="none" w:sz="0" w:space="0" w:color="auto"/>
            <w:bottom w:val="none" w:sz="0" w:space="0" w:color="auto"/>
            <w:right w:val="none" w:sz="0" w:space="0" w:color="auto"/>
          </w:divBdr>
          <w:divsChild>
            <w:div w:id="4364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4335">
      <w:bodyDiv w:val="1"/>
      <w:marLeft w:val="0"/>
      <w:marRight w:val="0"/>
      <w:marTop w:val="0"/>
      <w:marBottom w:val="0"/>
      <w:divBdr>
        <w:top w:val="none" w:sz="0" w:space="0" w:color="auto"/>
        <w:left w:val="none" w:sz="0" w:space="0" w:color="auto"/>
        <w:bottom w:val="none" w:sz="0" w:space="0" w:color="auto"/>
        <w:right w:val="none" w:sz="0" w:space="0" w:color="auto"/>
      </w:divBdr>
    </w:div>
    <w:div w:id="1623535337">
      <w:bodyDiv w:val="1"/>
      <w:marLeft w:val="0"/>
      <w:marRight w:val="0"/>
      <w:marTop w:val="0"/>
      <w:marBottom w:val="0"/>
      <w:divBdr>
        <w:top w:val="none" w:sz="0" w:space="0" w:color="auto"/>
        <w:left w:val="none" w:sz="0" w:space="0" w:color="auto"/>
        <w:bottom w:val="none" w:sz="0" w:space="0" w:color="auto"/>
        <w:right w:val="none" w:sz="0" w:space="0" w:color="auto"/>
      </w:divBdr>
    </w:div>
    <w:div w:id="175350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ighlandcc.edu/pages/disability-servi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ghlandcc.edu/pages/handboo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2.safelinks.protection.outlook.com/?url=https%3A%2F%2Fhighlandcc.edu%2Fpages%2Fhandbook&amp;data=05%7C02%7Cssmith%40highlandcc.edu%7C554cab40209d421f274e08ddbd9e0026%7Cc5422e40bc734d8f8453508b826ace91%7C0%7C0%7C638875208516056169%7CUnknown%7CTWFpbGZsb3d8eyJFbXB0eU1hcGkiOnRydWUsIlYiOiIwLjAuMDAwMCIsIlAiOiJXaW4zMiIsIkFOIjoiTWFpbCIsIldUIjoyfQ%3D%3D%7C0%7C%7C%7C&amp;sdata=4ie1YcLwY8HnEjNlbBk61HfyGTI90lVwVkuS13fNOLA%3D&amp;reserved=0" TargetMode="External"/><Relationship Id="rId5" Type="http://schemas.openxmlformats.org/officeDocument/2006/relationships/webSettings" Target="webSettings.xml"/><Relationship Id="rId15" Type="http://schemas.openxmlformats.org/officeDocument/2006/relationships/hyperlink" Target="https://highlandcc.edu/caffeine/uploads/files/Approved%20Equity%20Grievance%20Policy.pdf" TargetMode="External"/><Relationship Id="rId10" Type="http://schemas.openxmlformats.org/officeDocument/2006/relationships/hyperlink" Target="https://itle.okstate.edu/chatgpt.html" TargetMode="External"/><Relationship Id="rId4" Type="http://schemas.openxmlformats.org/officeDocument/2006/relationships/settings" Target="settings.xml"/><Relationship Id="rId9" Type="http://schemas.openxmlformats.org/officeDocument/2006/relationships/hyperlink" Target="https://wmich.edu/x/instructors/resources/ai-syllabus" TargetMode="External"/><Relationship Id="rId14" Type="http://schemas.openxmlformats.org/officeDocument/2006/relationships/hyperlink" Target="https://cm.maxient.com/reportingform.php?HighlandCCKS&amp;layout_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06647-7914-4079-BC2F-9FBE05A1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First_Day_Handout_Template</vt:lpstr>
    </vt:vector>
  </TitlesOfParts>
  <Company>Hewlett-PackarCompany</Company>
  <LinksUpToDate>false</LinksUpToDate>
  <CharactersWithSpaces>9075</CharactersWithSpaces>
  <SharedDoc>false</SharedDoc>
  <HLinks>
    <vt:vector size="6" baseType="variant">
      <vt:variant>
        <vt:i4>4259868</vt:i4>
      </vt:variant>
      <vt:variant>
        <vt:i4>0</vt:i4>
      </vt:variant>
      <vt:variant>
        <vt:i4>0</vt:i4>
      </vt:variant>
      <vt:variant>
        <vt:i4>5</vt:i4>
      </vt:variant>
      <vt:variant>
        <vt:lpwstr>https://highlandcc.edu/pages/disability-services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First_Day_Handout_Template</dc:title>
  <dc:creator>eshaw@highlandcc.edu</dc:creator>
  <cp:lastModifiedBy>Eric Ketchum</cp:lastModifiedBy>
  <cp:revision>2</cp:revision>
  <cp:lastPrinted>2015-01-22T16:35:00Z</cp:lastPrinted>
  <dcterms:created xsi:type="dcterms:W3CDTF">2025-08-04T21:30:00Z</dcterms:created>
  <dcterms:modified xsi:type="dcterms:W3CDTF">2025-08-04T21:30:00Z</dcterms:modified>
</cp:coreProperties>
</file>